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06E5C1CE" w:rsidR="00F23A82" w:rsidRPr="003545D4" w:rsidRDefault="00F23A82" w:rsidP="00E941D0">
      <w:r>
        <w:t>(Solo per il Programma ISV Royalty)</w:t>
      </w:r>
    </w:p>
    <w:tbl>
      <w:tblPr>
        <w:tblW w:w="9547" w:type="dxa"/>
        <w:tblLook w:val="01E0" w:firstRow="1" w:lastRow="1" w:firstColumn="1" w:lastColumn="1" w:noHBand="0" w:noVBand="0"/>
      </w:tblPr>
      <w:tblGrid>
        <w:gridCol w:w="9547"/>
      </w:tblGrid>
      <w:tr w:rsidR="00F23A82" w:rsidRPr="00E941D0" w14:paraId="383ED650" w14:textId="77777777" w:rsidTr="00F80DBE">
        <w:trPr>
          <w:trHeight w:hRule="exact" w:val="648"/>
        </w:trPr>
        <w:tc>
          <w:tcPr>
            <w:tcW w:w="9547" w:type="dxa"/>
            <w:shd w:val="clear" w:color="auto" w:fill="000080"/>
            <w:vAlign w:val="center"/>
          </w:tcPr>
          <w:p w14:paraId="3A966F76" w14:textId="37D44261" w:rsidR="00F23A82" w:rsidRPr="00412E56" w:rsidRDefault="00F23A82" w:rsidP="00412E56">
            <w:pPr>
              <w:pStyle w:val="Heading1"/>
              <w:numPr>
                <w:ilvl w:val="0"/>
                <w:numId w:val="0"/>
              </w:numPr>
              <w:spacing w:before="0" w:after="0"/>
              <w:rPr>
                <w:sz w:val="24"/>
                <w:szCs w:val="24"/>
              </w:rPr>
            </w:pPr>
            <w:bookmarkStart w:id="0" w:name="_Toc104876522"/>
            <w:bookmarkStart w:id="1" w:name="_Toc116219487"/>
            <w:r w:rsidRPr="00412E56">
              <w:rPr>
                <w:sz w:val="24"/>
                <w:szCs w:val="24"/>
              </w:rPr>
              <w:t>Microsoft</w:t>
            </w:r>
            <w:r w:rsidRPr="00412E56">
              <w:rPr>
                <w:sz w:val="24"/>
                <w:szCs w:val="24"/>
                <w:vertAlign w:val="superscript"/>
              </w:rPr>
              <w:t>®</w:t>
            </w:r>
            <w:r w:rsidRPr="00412E56">
              <w:rPr>
                <w:sz w:val="24"/>
                <w:szCs w:val="24"/>
              </w:rPr>
              <w:t xml:space="preserve"> Exchange</w:t>
            </w:r>
            <w:r w:rsidRPr="00412E56">
              <w:rPr>
                <w:sz w:val="24"/>
                <w:szCs w:val="24"/>
                <w:vertAlign w:val="superscript"/>
              </w:rPr>
              <w:t>®</w:t>
            </w:r>
            <w:r w:rsidRPr="00412E56">
              <w:rPr>
                <w:sz w:val="24"/>
                <w:szCs w:val="24"/>
              </w:rPr>
              <w:t xml:space="preserve"> Server 2019 </w:t>
            </w:r>
            <w:r w:rsidRPr="00412E56">
              <w:rPr>
                <w:u w:val="single"/>
              </w:rPr>
              <w:fldChar w:fldCharType="begin">
                <w:ffData>
                  <w:name w:val="Text33"/>
                  <w:enabled/>
                  <w:calcOnExit w:val="0"/>
                  <w:textInput/>
                </w:ffData>
              </w:fldChar>
            </w:r>
            <w:r w:rsidRPr="00412E56">
              <w:rPr>
                <w:u w:val="single"/>
              </w:rPr>
              <w:instrText xml:space="preserve"> FORMTEXT </w:instrText>
            </w:r>
            <w:r w:rsidRPr="00412E56">
              <w:rPr>
                <w:u w:val="single"/>
              </w:rPr>
            </w:r>
            <w:r w:rsidRPr="00412E56">
              <w:rPr>
                <w:u w:val="single"/>
              </w:rPr>
              <w:fldChar w:fldCharType="separate"/>
            </w:r>
            <w:bookmarkStart w:id="2" w:name="_GoBack"/>
            <w:r w:rsidR="005B512A">
              <w:rPr>
                <w:noProof/>
                <w:u w:val="single"/>
              </w:rPr>
              <w:t> </w:t>
            </w:r>
            <w:r w:rsidR="005B512A">
              <w:rPr>
                <w:noProof/>
                <w:u w:val="single"/>
              </w:rPr>
              <w:t> </w:t>
            </w:r>
            <w:r w:rsidR="005B512A">
              <w:rPr>
                <w:noProof/>
                <w:u w:val="single"/>
              </w:rPr>
              <w:t> </w:t>
            </w:r>
            <w:r w:rsidR="005B512A">
              <w:rPr>
                <w:noProof/>
                <w:u w:val="single"/>
              </w:rPr>
              <w:t> </w:t>
            </w:r>
            <w:r w:rsidR="005B512A">
              <w:rPr>
                <w:noProof/>
                <w:u w:val="single"/>
              </w:rPr>
              <w:t> </w:t>
            </w:r>
            <w:bookmarkEnd w:id="2"/>
            <w:r w:rsidRPr="00412E56">
              <w:rPr>
                <w:u w:val="single"/>
              </w:rPr>
              <w:fldChar w:fldCharType="end"/>
            </w:r>
            <w:r w:rsidR="00204B3C" w:rsidRPr="00412E56">
              <w:rPr>
                <w:rStyle w:val="FootnoteReference"/>
                <w:sz w:val="24"/>
              </w:rPr>
              <w:footnoteReference w:id="2"/>
            </w:r>
            <w:r w:rsidR="0052790F" w:rsidRPr="00412E56">
              <w:t xml:space="preserve"> </w:t>
            </w:r>
            <w:r w:rsidRPr="00412E56">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C943A0">
        <w:trPr>
          <w:trHeight w:hRule="exact" w:val="2142"/>
        </w:trPr>
        <w:tc>
          <w:tcPr>
            <w:tcW w:w="9547" w:type="dxa"/>
            <w:vAlign w:val="center"/>
          </w:tcPr>
          <w:p w14:paraId="37416B58" w14:textId="74A0C321" w:rsidR="000D493B" w:rsidRDefault="00EB30ED" w:rsidP="000D493B">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F80DBE" w:rsidRPr="00412E56">
              <w:rPr>
                <w:rStyle w:val="FootnoteReference"/>
                <w:sz w:val="24"/>
              </w:rPr>
              <w:footnoteReference w:id="3"/>
            </w:r>
          </w:p>
          <w:p w14:paraId="2BDDFE3D" w14:textId="598CF05B" w:rsidR="000D493B" w:rsidRDefault="00EB30ED" w:rsidP="000D493B">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4924D0" w:rsidRPr="00412E56">
              <w:rPr>
                <w:rStyle w:val="FootnoteReference"/>
                <w:sz w:val="24"/>
              </w:rPr>
              <w:footnoteReference w:id="4"/>
            </w:r>
          </w:p>
          <w:p w14:paraId="06297650" w14:textId="52EE789C" w:rsidR="00526C51" w:rsidRPr="00E941D0" w:rsidRDefault="00EB30ED" w:rsidP="000D493B">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fldChar w:fldCharType="end"/>
            </w:r>
            <w:r w:rsidR="00671B85" w:rsidRPr="00412E56">
              <w:rPr>
                <w:rStyle w:val="FootnoteReference"/>
                <w:sz w:val="24"/>
              </w:rPr>
              <w:footnoteReference w:id="5"/>
            </w:r>
          </w:p>
        </w:tc>
      </w:tr>
      <w:tr w:rsidR="00F23A82" w:rsidRPr="00B51060" w14:paraId="49C007D0" w14:textId="77777777" w:rsidTr="00A64DEE">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CONTRATTO DI LICENZA CON L’UTENTE FINALE</w:t>
            </w:r>
          </w:p>
        </w:tc>
      </w:tr>
    </w:tbl>
    <w:p w14:paraId="66F891D3" w14:textId="3FC9C9E3" w:rsidR="004E48F3" w:rsidRPr="003545D4" w:rsidRDefault="00ED5BFF" w:rsidP="00CE195A">
      <w:pPr>
        <w:widowControl w:val="0"/>
        <w:spacing w:line="228" w:lineRule="auto"/>
      </w:pPr>
      <w:r>
        <w:rPr>
          <w:rFonts w:eastAsia="SimSun"/>
          <w:sz w:val="20"/>
          <w:szCs w:val="20"/>
        </w:rPr>
        <w:t>Le presenti condizioni di licenza costituiscono il contratto tra il licenziante dell’applicazione software o</w:t>
      </w:r>
      <w:r w:rsidR="00C943A0">
        <w:rPr>
          <w:rFonts w:eastAsia="SimSun"/>
          <w:sz w:val="20"/>
          <w:szCs w:val="20"/>
        </w:rPr>
        <w:t> </w:t>
      </w:r>
      <w:r>
        <w:rPr>
          <w:rFonts w:eastAsia="SimSun"/>
          <w:sz w:val="20"/>
          <w:szCs w:val="20"/>
        </w:rPr>
        <w:t>della famiglia di applicazioni presso cui il licenziatario ha acquistato il software Microsoft (“Licenziante”) e</w:t>
      </w:r>
      <w:r w:rsidR="00A64DEE">
        <w:rPr>
          <w:rFonts w:eastAsia="SimSun"/>
          <w:sz w:val="20"/>
          <w:szCs w:val="20"/>
        </w:rPr>
        <w:t> </w:t>
      </w:r>
      <w:r>
        <w:rPr>
          <w:rFonts w:eastAsia="SimSun"/>
          <w:sz w:val="20"/>
          <w:szCs w:val="20"/>
        </w:rPr>
        <w:t>il licenziatario. Il licenziatario dovrà leggerle con attenzione. Le presenti condizioni si applicano al software Microsoft di cui sopra inclusi gli eventuali supporti di memorizzazione sui quali è stato ricevuto. Le presenti condizioni si applicano inoltre a</w:t>
      </w:r>
    </w:p>
    <w:p w14:paraId="68FF2EA1"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aggiornamenti,</w:t>
      </w:r>
    </w:p>
    <w:p w14:paraId="20ACD4AB"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supplementi e</w:t>
      </w:r>
    </w:p>
    <w:p w14:paraId="21677977"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servizi basati su Internet</w:t>
      </w:r>
    </w:p>
    <w:p w14:paraId="19AB9FCD" w14:textId="77777777" w:rsidR="004E48F3" w:rsidRPr="003545D4" w:rsidRDefault="00ED5BFF" w:rsidP="00CE195A">
      <w:pPr>
        <w:widowControl w:val="0"/>
        <w:spacing w:line="228"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81E3F95" w14:textId="77777777" w:rsidR="004E48F3" w:rsidRPr="003545D4" w:rsidRDefault="00ED5BFF" w:rsidP="00CE195A">
      <w:pPr>
        <w:pStyle w:val="Preamble"/>
        <w:widowControl w:val="0"/>
        <w:spacing w:line="228"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B7A153D" w14:textId="77777777" w:rsidR="00B02742" w:rsidRPr="003545D4" w:rsidRDefault="00B02742" w:rsidP="00CE195A">
      <w:pPr>
        <w:pStyle w:val="Preamble"/>
        <w:spacing w:line="228"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65E88B6F" w14:textId="77777777" w:rsidR="004E48F3" w:rsidRDefault="00ED5BFF" w:rsidP="00E941D0">
      <w:pPr>
        <w:pStyle w:val="PreambleBorderAbove"/>
        <w:widowControl w:val="0"/>
        <w:rPr>
          <w:rFonts w:eastAsia="SimSun"/>
          <w:sz w:val="20"/>
          <w:szCs w:val="20"/>
        </w:rPr>
      </w:pPr>
      <w:r>
        <w:rPr>
          <w:rFonts w:eastAsia="SimSun"/>
          <w:sz w:val="20"/>
          <w:szCs w:val="20"/>
        </w:rPr>
        <w:lastRenderedPageBreak/>
        <w:t>Qualora il licenziatario si conformi alle presenti condizioni di licenza, disporrà dei diritti perpetui indicati di seguito.</w:t>
      </w:r>
    </w:p>
    <w:p w14:paraId="51DA4DA6" w14:textId="77777777" w:rsidR="00835A5E" w:rsidRPr="003545D4" w:rsidRDefault="00835A5E" w:rsidP="00E941D0">
      <w:pPr>
        <w:pStyle w:val="PreambleBorderAbove"/>
        <w:widowControl w:val="0"/>
      </w:pPr>
    </w:p>
    <w:p w14:paraId="253A0BE0" w14:textId="77777777" w:rsidR="004E48F3" w:rsidRPr="003545D4" w:rsidRDefault="00ED5BFF" w:rsidP="00744F61">
      <w:pPr>
        <w:pStyle w:val="Heading1"/>
        <w:widowControl w:val="0"/>
        <w:spacing w:line="221" w:lineRule="auto"/>
        <w:ind w:left="360" w:hanging="360"/>
      </w:pPr>
      <w:r>
        <w:rPr>
          <w:rFonts w:eastAsia="SimSun"/>
          <w:sz w:val="20"/>
          <w:szCs w:val="20"/>
        </w:rPr>
        <w:t>PREMESSE.</w:t>
      </w:r>
    </w:p>
    <w:p w14:paraId="3EE64F17" w14:textId="77777777" w:rsidR="004E48F3" w:rsidRPr="003545D4" w:rsidRDefault="00ED5BFF" w:rsidP="00744F61">
      <w:pPr>
        <w:pStyle w:val="Heading2"/>
        <w:widowControl w:val="0"/>
        <w:spacing w:line="221" w:lineRule="auto"/>
      </w:pPr>
      <w:r>
        <w:rPr>
          <w:rFonts w:eastAsia="SimSun"/>
          <w:sz w:val="20"/>
          <w:szCs w:val="20"/>
        </w:rPr>
        <w:t xml:space="preserve">Software. </w:t>
      </w:r>
      <w:r>
        <w:rPr>
          <w:rFonts w:eastAsia="SimSun"/>
          <w:b w:val="0"/>
          <w:bCs w:val="0"/>
          <w:sz w:val="20"/>
          <w:szCs w:val="20"/>
        </w:rPr>
        <w:t>Il software include</w:t>
      </w:r>
    </w:p>
    <w:p w14:paraId="24750078" w14:textId="77777777" w:rsidR="004E48F3" w:rsidRPr="003545D4" w:rsidRDefault="00ED5BFF" w:rsidP="00744F61">
      <w:pPr>
        <w:pStyle w:val="Bullet3"/>
        <w:widowControl w:val="0"/>
        <w:spacing w:line="221" w:lineRule="auto"/>
      </w:pPr>
      <w:r>
        <w:rPr>
          <w:rFonts w:eastAsia="SimSun"/>
          <w:sz w:val="20"/>
          <w:szCs w:val="20"/>
        </w:rPr>
        <w:t>software server e</w:t>
      </w:r>
    </w:p>
    <w:p w14:paraId="379FD0A3" w14:textId="77777777" w:rsidR="004E48F3" w:rsidRPr="003545D4" w:rsidRDefault="00ED5BFF" w:rsidP="00744F61">
      <w:pPr>
        <w:pStyle w:val="Bullet3"/>
        <w:widowControl w:val="0"/>
        <w:spacing w:line="221" w:lineRule="auto"/>
      </w:pPr>
      <w:r>
        <w:rPr>
          <w:rFonts w:eastAsia="SimSun"/>
          <w:sz w:val="20"/>
          <w:szCs w:val="20"/>
        </w:rPr>
        <w:t>software aggiuntivo che potrà essere utilizzato esclusivamente con il software server direttamente o indirettamente tramite altro software aggiuntivo.</w:t>
      </w:r>
    </w:p>
    <w:p w14:paraId="0913DD47" w14:textId="77777777" w:rsidR="004E48F3" w:rsidRPr="003545D4" w:rsidRDefault="00ED5BFF" w:rsidP="00744F61">
      <w:pPr>
        <w:pStyle w:val="Heading2"/>
        <w:widowControl w:val="0"/>
        <w:spacing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5A1C9B06" w14:textId="77777777" w:rsidR="004E48F3" w:rsidRPr="003545D4" w:rsidRDefault="00ED5BFF" w:rsidP="00744F61">
      <w:pPr>
        <w:pStyle w:val="Bullet3"/>
        <w:widowControl w:val="0"/>
        <w:spacing w:line="221" w:lineRule="auto"/>
      </w:pPr>
      <w:r>
        <w:rPr>
          <w:rFonts w:eastAsia="SimSun"/>
          <w:sz w:val="20"/>
          <w:szCs w:val="20"/>
        </w:rPr>
        <w:t>il numero di istanze del software server eseguite dal licenziatario;</w:t>
      </w:r>
    </w:p>
    <w:p w14:paraId="167411CB" w14:textId="77777777" w:rsidR="004E48F3" w:rsidRPr="003545D4" w:rsidRDefault="00ED5BFF" w:rsidP="00744F61">
      <w:pPr>
        <w:pStyle w:val="Bullet3"/>
        <w:widowControl w:val="0"/>
        <w:spacing w:line="221" w:lineRule="auto"/>
      </w:pPr>
      <w:r>
        <w:rPr>
          <w:rFonts w:eastAsia="SimSun"/>
          <w:sz w:val="20"/>
          <w:szCs w:val="20"/>
        </w:rPr>
        <w:t>il numero di dispositivi e di utenti che accedono a istanze del software server e</w:t>
      </w:r>
    </w:p>
    <w:p w14:paraId="7DDB5FB3" w14:textId="77777777" w:rsidR="004E48F3" w:rsidRPr="003545D4" w:rsidRDefault="00ED5BFF" w:rsidP="00744F61">
      <w:pPr>
        <w:pStyle w:val="Bullet3"/>
        <w:widowControl w:val="0"/>
        <w:spacing w:line="221" w:lineRule="auto"/>
      </w:pPr>
      <w:r>
        <w:rPr>
          <w:rFonts w:eastAsia="SimSun"/>
          <w:sz w:val="20"/>
          <w:szCs w:val="20"/>
        </w:rPr>
        <w:t>la funzionalità del software server utilizzata.</w:t>
      </w:r>
    </w:p>
    <w:p w14:paraId="63F356C1" w14:textId="77777777" w:rsidR="00C96F94" w:rsidRPr="003545D4" w:rsidRDefault="00C96F94" w:rsidP="00744F61">
      <w:pPr>
        <w:pStyle w:val="Heading2"/>
        <w:spacing w:line="221" w:lineRule="auto"/>
      </w:pPr>
      <w:r>
        <w:rPr>
          <w:rFonts w:eastAsia="SimSun"/>
          <w:sz w:val="20"/>
          <w:szCs w:val="20"/>
        </w:rPr>
        <w:t xml:space="preserve">Diritti Specifici delle Edizioni. </w:t>
      </w:r>
      <w:r>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0954065B" w14:textId="77777777" w:rsidR="004E48F3" w:rsidRPr="003545D4" w:rsidRDefault="00ED5BFF" w:rsidP="00744F61">
      <w:pPr>
        <w:pStyle w:val="Heading2"/>
        <w:spacing w:line="221" w:lineRule="auto"/>
      </w:pPr>
      <w:r>
        <w:rPr>
          <w:rFonts w:eastAsia="SimSun"/>
          <w:sz w:val="20"/>
          <w:szCs w:val="20"/>
        </w:rPr>
        <w:t>Terminologia della Licenza.</w:t>
      </w:r>
    </w:p>
    <w:p w14:paraId="7784752C" w14:textId="5BF03CB5" w:rsidR="004E48F3" w:rsidRPr="00B271B1" w:rsidRDefault="00ED5BFF" w:rsidP="00744F61">
      <w:pPr>
        <w:pStyle w:val="Bullet3"/>
        <w:widowControl w:val="0"/>
        <w:spacing w:line="221" w:lineRule="auto"/>
        <w:rPr>
          <w:spacing w:val="-4"/>
        </w:rPr>
      </w:pPr>
      <w:r w:rsidRPr="00B271B1">
        <w:rPr>
          <w:rFonts w:eastAsia="SimSun"/>
          <w:b/>
          <w:bCs/>
          <w:spacing w:val="-4"/>
          <w:sz w:val="20"/>
          <w:szCs w:val="20"/>
        </w:rPr>
        <w:t>Istanza.</w:t>
      </w:r>
      <w:r w:rsidRPr="00B271B1">
        <w:rPr>
          <w:rFonts w:eastAsia="SimSun"/>
          <w:spacing w:val="-4"/>
          <w:sz w:val="20"/>
          <w:szCs w:val="20"/>
        </w:rPr>
        <w:t xml:space="preserve"> Il licenziatario crea un</w:t>
      </w:r>
      <w:r w:rsidR="006A7D3E">
        <w:rPr>
          <w:rFonts w:eastAsia="SimSun"/>
          <w:spacing w:val="-4"/>
          <w:sz w:val="20"/>
          <w:szCs w:val="20"/>
        </w:rPr>
        <w:t>’</w:t>
      </w:r>
      <w:r w:rsidR="00234FC7">
        <w:rPr>
          <w:rFonts w:eastAsia="SimSun"/>
          <w:spacing w:val="-4"/>
          <w:sz w:val="20"/>
          <w:szCs w:val="20"/>
        </w:rPr>
        <w:t xml:space="preserve"> “</w:t>
      </w:r>
      <w:r w:rsidRPr="00B271B1">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F9007F4" w14:textId="77777777" w:rsidR="004E48F3" w:rsidRPr="003545D4" w:rsidRDefault="00ED5BFF" w:rsidP="00744F61">
      <w:pPr>
        <w:pStyle w:val="Bullet3"/>
        <w:widowControl w:val="0"/>
        <w:spacing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38DF5EE" w14:textId="77777777" w:rsidR="004E48F3" w:rsidRPr="003545D4" w:rsidRDefault="00ED5BFF" w:rsidP="00744F61">
      <w:pPr>
        <w:pStyle w:val="Bullet3"/>
        <w:widowControl w:val="0"/>
        <w:spacing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38208095" w14:textId="77777777" w:rsidR="004E48F3" w:rsidRPr="00733D6E" w:rsidRDefault="00ED5BFF" w:rsidP="00744F61">
      <w:pPr>
        <w:pStyle w:val="Bullet4"/>
        <w:widowControl w:val="0"/>
        <w:spacing w:line="221" w:lineRule="auto"/>
        <w:rPr>
          <w:spacing w:val="-2"/>
        </w:rPr>
      </w:pPr>
      <w:r w:rsidRPr="00733D6E">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51F194CB" w14:textId="7E4E034A" w:rsidR="004E48F3" w:rsidRPr="003545D4" w:rsidRDefault="00ED5BFF" w:rsidP="00744F61">
      <w:pPr>
        <w:pStyle w:val="Bullet4"/>
        <w:widowControl w:val="0"/>
        <w:spacing w:line="221" w:lineRule="auto"/>
      </w:pPr>
      <w:r>
        <w:rPr>
          <w:rFonts w:eastAsia="SimSun"/>
          <w:sz w:val="20"/>
          <w:szCs w:val="20"/>
        </w:rPr>
        <w:t>istanze di eventuali applicazioni, configurate per essere eseguite sulle istanze complete o</w:t>
      </w:r>
      <w:r w:rsidR="005306F0">
        <w:rPr>
          <w:rFonts w:eastAsia="SimSun"/>
          <w:sz w:val="20"/>
          <w:szCs w:val="20"/>
        </w:rPr>
        <w:t> </w:t>
      </w:r>
      <w:r>
        <w:rPr>
          <w:rFonts w:eastAsia="SimSun"/>
          <w:sz w:val="20"/>
          <w:szCs w:val="20"/>
        </w:rPr>
        <w:t>parziali del sistema operativo identificate sopra.</w:t>
      </w:r>
    </w:p>
    <w:p w14:paraId="3BE60038" w14:textId="491D6C54" w:rsidR="004E48F3" w:rsidRPr="00420133" w:rsidRDefault="00ED5BFF" w:rsidP="00744F61">
      <w:pPr>
        <w:pStyle w:val="Body3"/>
        <w:widowControl w:val="0"/>
        <w:spacing w:line="221" w:lineRule="auto"/>
        <w:rPr>
          <w:spacing w:val="-4"/>
        </w:rPr>
      </w:pPr>
      <w:r w:rsidRPr="00420133">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466DA4" w:rsidRPr="00420133">
        <w:rPr>
          <w:rFonts w:eastAsia="SimSun"/>
          <w:spacing w:val="-4"/>
          <w:sz w:val="20"/>
          <w:szCs w:val="20"/>
        </w:rPr>
        <w:t> </w:t>
      </w:r>
      <w:r w:rsidRPr="00420133">
        <w:rPr>
          <w:rFonts w:eastAsia="SimSun"/>
          <w:spacing w:val="-4"/>
          <w:sz w:val="20"/>
          <w:szCs w:val="20"/>
        </w:rPr>
        <w:t>tecnologie analoghe) è considerata parte dell’ambiente fisico del sistema operativo. Un</w:t>
      </w:r>
      <w:r w:rsidR="00466DA4" w:rsidRPr="00420133">
        <w:rPr>
          <w:rFonts w:eastAsia="SimSun"/>
          <w:spacing w:val="-4"/>
          <w:sz w:val="20"/>
          <w:szCs w:val="20"/>
        </w:rPr>
        <w:t> </w:t>
      </w:r>
      <w:r w:rsidRPr="00420133">
        <w:rPr>
          <w:rFonts w:eastAsia="SimSun"/>
          <w:spacing w:val="-4"/>
          <w:sz w:val="20"/>
          <w:szCs w:val="20"/>
        </w:rPr>
        <w:t>ambiente di sistema operativo virtuale è configurato per essere eseguito su un sistema hardware virtuale o emulato in altro modo. Un sistema hardware fisico può avere uno o</w:t>
      </w:r>
      <w:r w:rsidR="00466DA4" w:rsidRPr="00420133">
        <w:rPr>
          <w:rFonts w:eastAsia="SimSun"/>
          <w:spacing w:val="-4"/>
          <w:sz w:val="20"/>
          <w:szCs w:val="20"/>
        </w:rPr>
        <w:t> </w:t>
      </w:r>
      <w:r w:rsidRPr="00420133">
        <w:rPr>
          <w:rFonts w:eastAsia="SimSun"/>
          <w:spacing w:val="-4"/>
          <w:sz w:val="20"/>
          <w:szCs w:val="20"/>
        </w:rPr>
        <w:t>entrambi i seguenti elementi:</w:t>
      </w:r>
    </w:p>
    <w:p w14:paraId="01A34155" w14:textId="77777777" w:rsidR="004E48F3" w:rsidRPr="003545D4" w:rsidRDefault="00ED5BFF" w:rsidP="00744F61">
      <w:pPr>
        <w:pStyle w:val="Bullet4"/>
        <w:widowControl w:val="0"/>
        <w:spacing w:line="221" w:lineRule="auto"/>
      </w:pPr>
      <w:r>
        <w:rPr>
          <w:rFonts w:eastAsia="SimSun"/>
          <w:sz w:val="20"/>
          <w:szCs w:val="20"/>
        </w:rPr>
        <w:t>un ambiente fisico del sistema operativo</w:t>
      </w:r>
    </w:p>
    <w:p w14:paraId="6F0E1D50" w14:textId="77777777" w:rsidR="004E48F3" w:rsidRPr="003545D4" w:rsidRDefault="00ED5BFF" w:rsidP="00744F61">
      <w:pPr>
        <w:pStyle w:val="Bullet4"/>
        <w:widowControl w:val="0"/>
        <w:spacing w:line="221" w:lineRule="auto"/>
      </w:pPr>
      <w:r>
        <w:rPr>
          <w:rFonts w:eastAsia="SimSun"/>
          <w:sz w:val="20"/>
          <w:szCs w:val="20"/>
        </w:rPr>
        <w:t>uno o più ambienti virtuali del sistema operativo.</w:t>
      </w:r>
    </w:p>
    <w:p w14:paraId="0B877230" w14:textId="5C0E1C70" w:rsidR="004E48F3" w:rsidRPr="003545D4" w:rsidRDefault="00ED5BFF" w:rsidP="00744F61">
      <w:pPr>
        <w:pStyle w:val="Bullet3"/>
        <w:widowControl w:val="0"/>
        <w:spacing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C7291D">
        <w:rPr>
          <w:rFonts w:eastAsia="SimSun"/>
          <w:sz w:val="20"/>
          <w:szCs w:val="20"/>
        </w:rPr>
        <w:t> </w:t>
      </w:r>
      <w:r>
        <w:rPr>
          <w:rFonts w:eastAsia="SimSun"/>
          <w:sz w:val="20"/>
          <w:szCs w:val="20"/>
        </w:rPr>
        <w:t>partizione hardware o un blade è considerato un sistema hardware fisico separato.</w:t>
      </w:r>
    </w:p>
    <w:p w14:paraId="66345EA5" w14:textId="18423F6C" w:rsidR="004E48F3" w:rsidRPr="003545D4" w:rsidRDefault="00ED5BFF" w:rsidP="00744F61">
      <w:pPr>
        <w:pStyle w:val="Bullet3"/>
        <w:widowControl w:val="0"/>
        <w:spacing w:line="221" w:lineRule="auto"/>
      </w:pPr>
      <w:r>
        <w:rPr>
          <w:rFonts w:eastAsia="SimSun"/>
          <w:b/>
          <w:bCs/>
          <w:sz w:val="20"/>
          <w:szCs w:val="20"/>
        </w:rPr>
        <w:t>Cessione di una Licenza.</w:t>
      </w:r>
      <w:r>
        <w:rPr>
          <w:rFonts w:eastAsia="SimSun"/>
          <w:sz w:val="20"/>
          <w:szCs w:val="20"/>
        </w:rPr>
        <w:t xml:space="preserve"> La cessione di una licenza consiste nell’attribuire tale licenza a un</w:t>
      </w:r>
      <w:r w:rsidR="00313C4D">
        <w:rPr>
          <w:rFonts w:eastAsia="SimSun"/>
          <w:sz w:val="20"/>
          <w:szCs w:val="20"/>
        </w:rPr>
        <w:t> </w:t>
      </w:r>
      <w:r>
        <w:rPr>
          <w:rFonts w:eastAsia="SimSun"/>
          <w:sz w:val="20"/>
          <w:szCs w:val="20"/>
        </w:rPr>
        <w:t>server, dispositivo o utente.</w:t>
      </w:r>
    </w:p>
    <w:p w14:paraId="021FDD86" w14:textId="5A4D70B4" w:rsidR="00C96F94" w:rsidRPr="003545D4" w:rsidRDefault="00C96F94" w:rsidP="00CD6FBA">
      <w:pPr>
        <w:pStyle w:val="Heading1"/>
        <w:spacing w:line="221" w:lineRule="auto"/>
      </w:pPr>
      <w:r>
        <w:rPr>
          <w:rFonts w:eastAsia="SimSun"/>
          <w:sz w:val="20"/>
          <w:szCs w:val="20"/>
        </w:rPr>
        <w:t xml:space="preserve">DIRITTI SULL’UTILIZZO E LIMITAZIONI RELATIVI A EXCHANGE SERVER 2019 HYBRID EDITION. </w:t>
      </w:r>
      <w:r>
        <w:rPr>
          <w:rFonts w:eastAsia="SimSun"/>
          <w:b w:val="0"/>
          <w:sz w:val="20"/>
          <w:szCs w:val="20"/>
        </w:rPr>
        <w:t xml:space="preserve">Il software è considerato Hybrid Edition qualora il licenziatario 1) disponga di una </w:t>
      </w:r>
      <w:r>
        <w:rPr>
          <w:rFonts w:eastAsia="SimSun"/>
          <w:b w:val="0"/>
          <w:sz w:val="20"/>
          <w:szCs w:val="20"/>
        </w:rPr>
        <w:lastRenderedPageBreak/>
        <w:t>sottoscrizione attiva dei servizi Microsoft Exchange Online ai sensi di un programma per Contratti Multilicenza Microsoft, 2) abbia in esecuzione anche Microsoft Exchange Server come soluzione di</w:t>
      </w:r>
      <w:r w:rsidR="008A4C14">
        <w:rPr>
          <w:rFonts w:eastAsia="SimSun"/>
          <w:b w:val="0"/>
          <w:sz w:val="20"/>
          <w:szCs w:val="20"/>
        </w:rPr>
        <w:t> </w:t>
      </w:r>
      <w:r>
        <w:rPr>
          <w:rFonts w:eastAsia="SimSun"/>
          <w:b w:val="0"/>
          <w:sz w:val="20"/>
          <w:szCs w:val="20"/>
        </w:rPr>
        <w:t>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w:t>
      </w:r>
      <w:r w:rsidR="00AA4098">
        <w:rPr>
          <w:rFonts w:eastAsia="SimSun"/>
          <w:b w:val="0"/>
          <w:sz w:val="20"/>
          <w:szCs w:val="20"/>
        </w:rPr>
        <w:t> </w:t>
      </w:r>
      <w:r>
        <w:rPr>
          <w:rFonts w:eastAsia="SimSun"/>
          <w:b w:val="0"/>
          <w:sz w:val="20"/>
          <w:szCs w:val="20"/>
        </w:rPr>
        <w:t>del licenziatario viene eseguito e interagisce parallelamente all’ambiente del servizio Microsoft</w:t>
      </w:r>
      <w:r w:rsidR="00AA4098">
        <w:rPr>
          <w:rFonts w:eastAsia="SimSun"/>
          <w:b w:val="0"/>
          <w:sz w:val="20"/>
          <w:szCs w:val="20"/>
        </w:rPr>
        <w:t> </w:t>
      </w:r>
      <w:r>
        <w:rPr>
          <w:rFonts w:eastAsia="SimSun"/>
          <w:b w:val="0"/>
          <w:sz w:val="20"/>
          <w:szCs w:val="20"/>
        </w:rPr>
        <w:t>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2019 in esecuzione in locale. Gli Articoli 1.b. (Modello di Licenza), 3. (Diritti sull’Utilizzo), 4.a. (Licenze di Accesso Client (CAL)) e 4.b. (Multiplexing), che seguono, non sono applicabili a Exchange Server 2019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2019 Hybrid Edition una volta trascorso il periodo di tempo in cui Exchange Server 2019 Hybrid Edition è ritenuta la soluzione consigliata da Microsoft per le distribuzioni ibride. Nello specifico il licenziatario è avvisato che, qualora continui a utilizzare Exchange Server 2019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w:t>
      </w:r>
      <w:r w:rsidR="00E654CE">
        <w:rPr>
          <w:rFonts w:eastAsia="SimSun"/>
          <w:b w:val="0"/>
          <w:sz w:val="20"/>
          <w:szCs w:val="20"/>
        </w:rPr>
        <w:t> </w:t>
      </w:r>
      <w:r>
        <w:rPr>
          <w:rFonts w:eastAsia="SimSun"/>
          <w:b w:val="0"/>
          <w:sz w:val="20"/>
          <w:szCs w:val="20"/>
        </w:rPr>
        <w:t xml:space="preserve">licenziatario potrà visitare l’indirizzo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CD6FBA">
      <w:pPr>
        <w:pStyle w:val="Heading1"/>
        <w:spacing w:line="221" w:lineRule="auto"/>
      </w:pPr>
      <w:r>
        <w:rPr>
          <w:rFonts w:eastAsia="SimSun"/>
          <w:sz w:val="20"/>
          <w:szCs w:val="20"/>
        </w:rPr>
        <w:t>DIRITTI SULL’UTILIZZO.</w:t>
      </w:r>
    </w:p>
    <w:p w14:paraId="6A5160C0" w14:textId="77777777" w:rsidR="004E48F3" w:rsidRPr="003545D4" w:rsidRDefault="00ED5BFF" w:rsidP="00703674">
      <w:pPr>
        <w:pStyle w:val="Heading2"/>
        <w:widowControl w:val="0"/>
        <w:spacing w:after="100" w:line="221" w:lineRule="auto"/>
      </w:pPr>
      <w:r>
        <w:rPr>
          <w:rFonts w:eastAsia="SimSun"/>
          <w:sz w:val="20"/>
          <w:szCs w:val="20"/>
        </w:rPr>
        <w:t>Cessione della Licenza al Server.</w:t>
      </w:r>
    </w:p>
    <w:p w14:paraId="4EF9A43A"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assegnare altre licenze software allo stesso server, ma non potrà assegnare la stessa licenza a più di un server.</w:t>
      </w:r>
    </w:p>
    <w:p w14:paraId="5A1E3649"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41579F7" w14:textId="77777777" w:rsidR="004E48F3" w:rsidRPr="003545D4" w:rsidRDefault="00ED5BFF" w:rsidP="00703674">
      <w:pPr>
        <w:pStyle w:val="Heading2"/>
        <w:widowControl w:val="0"/>
        <w:spacing w:before="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56F4E4B3" w14:textId="77777777" w:rsidR="004E48F3" w:rsidRPr="003545D4" w:rsidRDefault="00ED5BFF" w:rsidP="00703674">
      <w:pPr>
        <w:pStyle w:val="Heading2"/>
        <w:widowControl w:val="0"/>
        <w:spacing w:after="100" w:line="221" w:lineRule="auto"/>
      </w:pPr>
      <w:r>
        <w:rPr>
          <w:sz w:val="20"/>
          <w:szCs w:val="20"/>
        </w:rPr>
        <w:t xml:space="preserve">Esecuzione di Istanze del Software Aggiuntivo. </w:t>
      </w:r>
      <w:r>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BF69D6B" w14:textId="77777777" w:rsidR="004E48F3" w:rsidRPr="003545D4" w:rsidRDefault="00ED5BFF" w:rsidP="00703674">
      <w:pPr>
        <w:pStyle w:val="Bullet3"/>
        <w:widowControl w:val="0"/>
        <w:spacing w:before="100" w:after="100" w:line="221" w:lineRule="auto"/>
      </w:pPr>
      <w:r>
        <w:rPr>
          <w:sz w:val="20"/>
          <w:szCs w:val="20"/>
        </w:rPr>
        <w:t>Exchange Management Tools</w:t>
      </w:r>
    </w:p>
    <w:p w14:paraId="0F01C50D" w14:textId="0DF056E3" w:rsidR="004E48F3" w:rsidRPr="003545D4" w:rsidRDefault="00ED5BFF" w:rsidP="00703674">
      <w:pPr>
        <w:pStyle w:val="Heading2"/>
        <w:widowControl w:val="0"/>
        <w:spacing w:before="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CB0BD6">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51F13985" w14:textId="77777777" w:rsidR="004E48F3" w:rsidRPr="003545D4" w:rsidRDefault="00ED5BFF" w:rsidP="0070367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2E388D31" w14:textId="77777777" w:rsidR="004E48F3" w:rsidRPr="003545D4" w:rsidRDefault="00ED5BFF" w:rsidP="0070367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4A8D5D87" w14:textId="77777777" w:rsidR="004E48F3" w:rsidRPr="003545D4" w:rsidRDefault="00ED5BFF" w:rsidP="00703674">
      <w:pPr>
        <w:pStyle w:val="Bullet3"/>
        <w:widowControl w:val="0"/>
        <w:spacing w:before="100" w:after="100" w:line="221" w:lineRule="auto"/>
      </w:pPr>
      <w:r>
        <w:rPr>
          <w:rFonts w:eastAsia="SimSun"/>
          <w:sz w:val="20"/>
          <w:szCs w:val="20"/>
        </w:rPr>
        <w:t xml:space="preserve">Il licenziatario potrà creare e memorizzare le istanze del software server e del software </w:t>
      </w:r>
      <w:r>
        <w:rPr>
          <w:rFonts w:eastAsia="SimSun"/>
          <w:sz w:val="20"/>
          <w:szCs w:val="20"/>
        </w:rPr>
        <w:lastRenderedPageBreak/>
        <w:t>aggiuntivo esclusivamente per esercitare il diritto di eseguire istanze del software server ai sensi di una qualsiasi delle licenze software di cui dispone, secondo le modalità descritte in precedenza. Ad esempio, non potrà distribuire le istanze a terzi.</w:t>
      </w:r>
    </w:p>
    <w:p w14:paraId="2C49DDE2" w14:textId="77777777" w:rsidR="004E48F3" w:rsidRPr="003545D4" w:rsidRDefault="00ED5BFF" w:rsidP="00CD6FBA">
      <w:pPr>
        <w:pStyle w:val="Heading2"/>
        <w:widowControl w:val="0"/>
        <w:spacing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si applicano all’utilizzo di tali programmi da parte del licenziatario.</w:t>
      </w:r>
    </w:p>
    <w:p w14:paraId="28D1F8C6" w14:textId="313A12BB" w:rsidR="004E48F3" w:rsidRPr="003545D4" w:rsidRDefault="00ED5BFF" w:rsidP="00CD6FBA">
      <w:pPr>
        <w:pStyle w:val="Heading2"/>
        <w:widowControl w:val="0"/>
        <w:spacing w:line="221" w:lineRule="auto"/>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w:t>
      </w:r>
      <w:r w:rsidR="00AC3D3C">
        <w:rPr>
          <w:b w:val="0"/>
          <w:sz w:val="20"/>
          <w:szCs w:val="20"/>
        </w:rPr>
        <w:t> </w:t>
      </w:r>
      <w:r>
        <w:rPr>
          <w:b w:val="0"/>
          <w:sz w:val="20"/>
          <w:szCs w:val="20"/>
        </w:rPr>
        <w:t>programma di terzi sono incluse solo a scopo informativo.</w:t>
      </w:r>
    </w:p>
    <w:p w14:paraId="1A419D52" w14:textId="77777777" w:rsidR="004E48F3" w:rsidRPr="003545D4" w:rsidRDefault="00ED5BFF" w:rsidP="00CD6FBA">
      <w:pPr>
        <w:pStyle w:val="Heading1"/>
        <w:keepNext/>
        <w:widowControl w:val="0"/>
        <w:spacing w:line="221" w:lineRule="auto"/>
        <w:ind w:left="360" w:hanging="360"/>
      </w:pPr>
      <w:r>
        <w:rPr>
          <w:rFonts w:eastAsia="SimSun"/>
          <w:sz w:val="20"/>
          <w:szCs w:val="20"/>
        </w:rPr>
        <w:t>REQUISITI AGGIUNTIVI PER LE LICENZE E/O DIRITTI SULL’UTILIZZO.</w:t>
      </w:r>
    </w:p>
    <w:p w14:paraId="623D2103" w14:textId="77777777" w:rsidR="004E48F3" w:rsidRPr="003545D4" w:rsidRDefault="00ED5BFF" w:rsidP="00CD6FBA">
      <w:pPr>
        <w:pStyle w:val="Heading2"/>
        <w:widowControl w:val="0"/>
        <w:spacing w:line="221" w:lineRule="auto"/>
        <w:ind w:hanging="360"/>
      </w:pPr>
      <w:r>
        <w:rPr>
          <w:rFonts w:eastAsia="SimSun"/>
          <w:sz w:val="20"/>
          <w:szCs w:val="20"/>
        </w:rPr>
        <w:t>Licenze di Accesso Client (“Client Access License” o “CAL”).</w:t>
      </w:r>
    </w:p>
    <w:p w14:paraId="5E286234" w14:textId="77777777" w:rsidR="004E48F3" w:rsidRPr="00590268" w:rsidRDefault="00ED5BFF" w:rsidP="00CD6FBA">
      <w:pPr>
        <w:pStyle w:val="Heading3Bold"/>
        <w:widowControl w:val="0"/>
        <w:tabs>
          <w:tab w:val="clear" w:pos="1077"/>
          <w:tab w:val="clear" w:pos="1440"/>
          <w:tab w:val="num" w:pos="1080"/>
        </w:tabs>
        <w:spacing w:line="221" w:lineRule="auto"/>
        <w:rPr>
          <w:spacing w:val="-2"/>
        </w:rPr>
      </w:pPr>
      <w:r w:rsidRPr="00590268">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E4C573B" w14:textId="77777777" w:rsidR="004E48F3" w:rsidRPr="003545D4" w:rsidRDefault="00ED5BFF" w:rsidP="001D33AC">
      <w:pPr>
        <w:pStyle w:val="Bullet4"/>
        <w:widowControl w:val="0"/>
        <w:spacing w:before="100" w:after="100" w:line="221" w:lineRule="auto"/>
      </w:pPr>
      <w:r>
        <w:rPr>
          <w:rFonts w:eastAsia="SimSun"/>
          <w:sz w:val="20"/>
          <w:szCs w:val="20"/>
        </w:rPr>
        <w:t>Il licenziatario non sarà tenuto a disporre di Licenze CAL per i server concessi in licenza per eseguire istanze del software server.</w:t>
      </w:r>
    </w:p>
    <w:p w14:paraId="61BB5350" w14:textId="77777777" w:rsidR="004E48F3" w:rsidRPr="003545D4" w:rsidRDefault="00ED5BFF" w:rsidP="001D33AC">
      <w:pPr>
        <w:pStyle w:val="Bullet4"/>
        <w:widowControl w:val="0"/>
        <w:spacing w:before="100" w:after="100" w:line="221" w:lineRule="auto"/>
      </w:pPr>
      <w:r>
        <w:rPr>
          <w:rFonts w:eastAsia="SimSun"/>
          <w:sz w:val="20"/>
          <w:szCs w:val="20"/>
        </w:rPr>
        <w:t>Il licenziatario non dovrà disporre di Licenze CAL fino a due dispositivi o utenti che accedono a istanze del software server esclusivamente per gestirle.</w:t>
      </w:r>
    </w:p>
    <w:p w14:paraId="6A781EF1" w14:textId="77777777" w:rsidR="004E48F3" w:rsidRPr="003545D4" w:rsidRDefault="00ED5BFF" w:rsidP="001D33AC">
      <w:pPr>
        <w:pStyle w:val="Bullet4"/>
        <w:widowControl w:val="0"/>
        <w:spacing w:before="100" w:after="100" w:line="221" w:lineRule="auto"/>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D47FF8F" w14:textId="2F4BD674" w:rsidR="004E48F3" w:rsidRPr="00AF3B76" w:rsidRDefault="00ED5BFF" w:rsidP="00CD6FBA">
      <w:pPr>
        <w:pStyle w:val="Heading3Bold"/>
        <w:widowControl w:val="0"/>
        <w:tabs>
          <w:tab w:val="clear" w:pos="1077"/>
          <w:tab w:val="clear" w:pos="1440"/>
          <w:tab w:val="num" w:pos="1080"/>
        </w:tabs>
        <w:spacing w:line="221" w:lineRule="auto"/>
        <w:rPr>
          <w:spacing w:val="-2"/>
        </w:rPr>
      </w:pPr>
      <w:r w:rsidRPr="00AF3B76">
        <w:rPr>
          <w:rFonts w:eastAsia="SimSun"/>
          <w:spacing w:val="-2"/>
          <w:sz w:val="20"/>
          <w:szCs w:val="20"/>
        </w:rPr>
        <w:t xml:space="preserve">Tipi di CAL. </w:t>
      </w:r>
      <w:r w:rsidRPr="00AF3B76">
        <w:rPr>
          <w:rFonts w:eastAsia="SimSun"/>
          <w:b w:val="0"/>
          <w:bCs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AF3B76">
        <w:rPr>
          <w:rFonts w:eastAsia="SimSun"/>
          <w:b w:val="0"/>
          <w:bCs w:val="0"/>
          <w:spacing w:val="-2"/>
          <w:sz w:val="20"/>
          <w:szCs w:val="20"/>
        </w:rPr>
        <w:t> </w:t>
      </w:r>
      <w:r w:rsidRPr="00AF3B76">
        <w:rPr>
          <w:rFonts w:eastAsia="SimSun"/>
          <w:b w:val="0"/>
          <w:bCs w:val="0"/>
          <w:spacing w:val="-2"/>
          <w:sz w:val="20"/>
          <w:szCs w:val="20"/>
        </w:rPr>
        <w:t>licenziatario potrà utilizzare una forma intermedia tra Licenza CAL per dispositivo e user CAL.</w:t>
      </w:r>
    </w:p>
    <w:p w14:paraId="6E23DC06" w14:textId="77777777" w:rsidR="004E48F3" w:rsidRPr="003545D4" w:rsidRDefault="00ED5BFF" w:rsidP="00CD6FBA">
      <w:pPr>
        <w:pStyle w:val="Heading3Bold"/>
        <w:widowControl w:val="0"/>
        <w:tabs>
          <w:tab w:val="clear" w:pos="1077"/>
          <w:tab w:val="clear" w:pos="1440"/>
          <w:tab w:val="num" w:pos="1080"/>
        </w:tabs>
        <w:spacing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70BCD287" w14:textId="002471EE"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definitivamente una Licenza CAL per dispositivo da un dispositivo a un altro o</w:t>
      </w:r>
      <w:r w:rsidR="008F56C9">
        <w:rPr>
          <w:rFonts w:eastAsia="SimSun"/>
          <w:sz w:val="20"/>
          <w:szCs w:val="20"/>
        </w:rPr>
        <w:t> </w:t>
      </w:r>
      <w:r w:rsidR="00ED5BFF">
        <w:rPr>
          <w:rFonts w:eastAsia="SimSun"/>
          <w:sz w:val="20"/>
          <w:szCs w:val="20"/>
        </w:rPr>
        <w:t>una user CAL da un utente a un altro oppure</w:t>
      </w:r>
    </w:p>
    <w:p w14:paraId="16E58B18" w14:textId="7E2CB8C0"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temporaneamente una Licenza CAL per dispositivo a un dispositivo temporaneo mentre il dispositivo principale è guasto oppure una user CAL a un lavoratore temporaneo mentre l’utente principale è assente.</w:t>
      </w:r>
    </w:p>
    <w:p w14:paraId="7F15C98B" w14:textId="1C1913D8" w:rsidR="00A0689C" w:rsidRPr="007959FD" w:rsidRDefault="00ED5BFF" w:rsidP="00CD6FBA">
      <w:pPr>
        <w:pStyle w:val="Heading3Bold"/>
        <w:widowControl w:val="0"/>
        <w:tabs>
          <w:tab w:val="clear" w:pos="1077"/>
          <w:tab w:val="clear" w:pos="1440"/>
          <w:tab w:val="num" w:pos="1080"/>
        </w:tabs>
        <w:spacing w:line="221" w:lineRule="auto"/>
        <w:ind w:left="1080" w:hanging="360"/>
        <w:rPr>
          <w:spacing w:val="-2"/>
        </w:rPr>
      </w:pPr>
      <w:r w:rsidRPr="007959FD">
        <w:rPr>
          <w:spacing w:val="-2"/>
          <w:sz w:val="20"/>
          <w:szCs w:val="20"/>
        </w:rPr>
        <w:t xml:space="preserve">Enterprise CAL per Exchange Server 2019. </w:t>
      </w:r>
      <w:r w:rsidRPr="007959FD">
        <w:rPr>
          <w:b w:val="0"/>
          <w:spacing w:val="-2"/>
          <w:sz w:val="20"/>
          <w:szCs w:val="20"/>
        </w:rPr>
        <w:t xml:space="preserve">Oltre a una Standard CAL per Exchange Server 2019, il licenziatario dovrà disporre di una Enterprise CAL per Exchange Server 2019 per ogni utente o dispositivo che accede direttamente o indirettamente alle seguenti funzionalità di Exchange Server 2019 (collettivamente “Funzionalità Aggiuntiva”): </w:t>
      </w:r>
    </w:p>
    <w:p w14:paraId="01E1D1AF" w14:textId="77777777" w:rsidR="00A0689C" w:rsidRPr="003545D4" w:rsidRDefault="00A0689C" w:rsidP="00412E56">
      <w:pPr>
        <w:pStyle w:val="Bullet4"/>
        <w:widowControl w:val="0"/>
        <w:spacing w:line="221" w:lineRule="auto"/>
        <w:ind w:left="1440" w:hanging="360"/>
      </w:pPr>
      <w:r>
        <w:rPr>
          <w:sz w:val="20"/>
          <w:szCs w:val="20"/>
        </w:rPr>
        <w:t>Messaggistica Unificata</w:t>
      </w:r>
    </w:p>
    <w:p w14:paraId="4F35E789" w14:textId="01E8AF42" w:rsidR="00A0689C" w:rsidRPr="003545D4" w:rsidRDefault="00A0689C" w:rsidP="00412E56">
      <w:pPr>
        <w:pStyle w:val="Bullet4"/>
        <w:widowControl w:val="0"/>
        <w:spacing w:line="221" w:lineRule="auto"/>
        <w:ind w:left="1440" w:hanging="360"/>
      </w:pPr>
      <w:r>
        <w:rPr>
          <w:sz w:val="20"/>
          <w:szCs w:val="20"/>
        </w:rPr>
        <w:t>Archivio sul Posto</w:t>
      </w:r>
    </w:p>
    <w:p w14:paraId="62005F1E" w14:textId="77777777" w:rsidR="00A0689C" w:rsidRPr="003545D4" w:rsidRDefault="00A0689C" w:rsidP="00412E56">
      <w:pPr>
        <w:pStyle w:val="Bullet4"/>
        <w:widowControl w:val="0"/>
        <w:spacing w:line="221" w:lineRule="auto"/>
        <w:ind w:left="1440" w:hanging="360"/>
      </w:pPr>
      <w:r>
        <w:rPr>
          <w:sz w:val="20"/>
          <w:szCs w:val="20"/>
        </w:rPr>
        <w:t>Archiviazioni sul Posto (Indefinite, Basate su Query e su Tempo)</w:t>
      </w:r>
    </w:p>
    <w:p w14:paraId="434DE567" w14:textId="5E912942" w:rsidR="00A0689C" w:rsidRPr="003545D4" w:rsidRDefault="00A0689C" w:rsidP="00412E56">
      <w:pPr>
        <w:pStyle w:val="Bullet4"/>
        <w:widowControl w:val="0"/>
        <w:spacing w:line="221" w:lineRule="auto"/>
        <w:ind w:left="1440" w:hanging="360"/>
      </w:pPr>
      <w:r>
        <w:rPr>
          <w:sz w:val="20"/>
          <w:szCs w:val="20"/>
        </w:rPr>
        <w:t>Criteri Mobili Avanzati</w:t>
      </w:r>
    </w:p>
    <w:p w14:paraId="1E6682A7" w14:textId="56982821" w:rsidR="00A0689C" w:rsidRPr="003545D4" w:rsidRDefault="00A0689C" w:rsidP="00412E56">
      <w:pPr>
        <w:pStyle w:val="Bullet4"/>
        <w:widowControl w:val="0"/>
        <w:spacing w:line="221" w:lineRule="auto"/>
        <w:ind w:left="1440" w:hanging="360"/>
      </w:pPr>
      <w:r>
        <w:rPr>
          <w:sz w:val="20"/>
          <w:szCs w:val="20"/>
        </w:rPr>
        <w:t>Protezione delle Informazioni e Conformità</w:t>
      </w:r>
    </w:p>
    <w:p w14:paraId="5DAEF92A" w14:textId="264859D3" w:rsidR="00A0689C" w:rsidRPr="003545D4" w:rsidRDefault="00A0689C" w:rsidP="00412E56">
      <w:pPr>
        <w:pStyle w:val="Bullet4"/>
        <w:widowControl w:val="0"/>
        <w:spacing w:line="221" w:lineRule="auto"/>
        <w:ind w:left="1440" w:hanging="360"/>
      </w:pPr>
      <w:r>
        <w:rPr>
          <w:sz w:val="20"/>
          <w:szCs w:val="20"/>
        </w:rPr>
        <w:t>Criteri di Conservazione Personalizzati</w:t>
      </w:r>
    </w:p>
    <w:p w14:paraId="1C999873" w14:textId="77777777" w:rsidR="00A0689C" w:rsidRPr="003545D4" w:rsidRDefault="00A0689C" w:rsidP="00412E56">
      <w:pPr>
        <w:pStyle w:val="Bullet4"/>
        <w:widowControl w:val="0"/>
        <w:spacing w:line="221" w:lineRule="auto"/>
        <w:ind w:left="1440" w:hanging="360"/>
      </w:pPr>
      <w:r>
        <w:rPr>
          <w:sz w:val="20"/>
          <w:szCs w:val="20"/>
        </w:rPr>
        <w:t>Inserimento nel journal degli Elenchi per Distribuzione/Utente</w:t>
      </w:r>
    </w:p>
    <w:p w14:paraId="4B7A4599" w14:textId="634C088E" w:rsidR="00A0689C" w:rsidRPr="003545D4" w:rsidRDefault="00A0689C" w:rsidP="00412E56">
      <w:pPr>
        <w:pStyle w:val="Bullet4"/>
        <w:widowControl w:val="0"/>
        <w:spacing w:line="221" w:lineRule="auto"/>
        <w:ind w:left="1440" w:hanging="360"/>
      </w:pPr>
      <w:r>
        <w:rPr>
          <w:sz w:val="20"/>
          <w:szCs w:val="20"/>
        </w:rPr>
        <w:t>Conformità delle Cassette Postali del Sito</w:t>
      </w:r>
    </w:p>
    <w:p w14:paraId="2CCCE5E9" w14:textId="77777777" w:rsidR="00A0689C" w:rsidRPr="003545D4" w:rsidRDefault="00A0689C" w:rsidP="00412E56">
      <w:pPr>
        <w:pStyle w:val="Bullet4"/>
        <w:widowControl w:val="0"/>
        <w:spacing w:line="221" w:lineRule="auto"/>
        <w:ind w:left="1440" w:hanging="360"/>
      </w:pPr>
      <w:r>
        <w:rPr>
          <w:sz w:val="20"/>
          <w:szCs w:val="20"/>
        </w:rPr>
        <w:t>Prevenzione della Perdita dei Dati</w:t>
      </w:r>
    </w:p>
    <w:p w14:paraId="4B9CE1A1" w14:textId="4FDEABC5" w:rsidR="00A0689C" w:rsidRPr="004B1FBA" w:rsidRDefault="00A0689C" w:rsidP="00CD6FBA">
      <w:pPr>
        <w:pStyle w:val="Heading3Bold"/>
        <w:widowControl w:val="0"/>
        <w:tabs>
          <w:tab w:val="clear" w:pos="1077"/>
          <w:tab w:val="clear" w:pos="1440"/>
          <w:tab w:val="num" w:pos="1080"/>
        </w:tabs>
        <w:spacing w:line="221" w:lineRule="auto"/>
        <w:ind w:left="1080" w:hanging="360"/>
        <w:rPr>
          <w:spacing w:val="-2"/>
        </w:rPr>
      </w:pPr>
      <w:r w:rsidRPr="004B1FBA">
        <w:rPr>
          <w:spacing w:val="-2"/>
          <w:sz w:val="20"/>
          <w:szCs w:val="20"/>
        </w:rPr>
        <w:t>Licenze Utenti Esterni.</w:t>
      </w:r>
      <w:r w:rsidRPr="004B1FBA">
        <w:rPr>
          <w:b w:val="0"/>
          <w:spacing w:val="-2"/>
          <w:sz w:val="20"/>
          <w:szCs w:val="20"/>
        </w:rPr>
        <w:t xml:space="preserve"> Ciascuna licenza per il software server include i diritti per un numero qualsiasi di Utenti Esterni di accedere alle istanze del software server su un particolare server. Per tali utenti il licenziatario dovrà disporre solo di licenze CAL per l’accesso alla Funzionalità </w:t>
      </w:r>
      <w:r w:rsidRPr="004B1FBA">
        <w:rPr>
          <w:b w:val="0"/>
          <w:spacing w:val="-2"/>
          <w:sz w:val="20"/>
          <w:szCs w:val="20"/>
        </w:rPr>
        <w:lastRenderedPageBreak/>
        <w:t>Aggiuntiva, che richiede sia una Standard CAL per Exchange Server 2019 che un’Enterprise CAL per Exchange Server 2019.</w:t>
      </w:r>
    </w:p>
    <w:p w14:paraId="5C88A9FD" w14:textId="77777777" w:rsidR="00A0689C" w:rsidRPr="003545D4" w:rsidRDefault="00A0689C" w:rsidP="00412E56">
      <w:pPr>
        <w:spacing w:line="221" w:lineRule="auto"/>
        <w:ind w:left="1080"/>
      </w:pPr>
      <w:r>
        <w:rPr>
          <w:sz w:val="20"/>
          <w:szCs w:val="20"/>
        </w:rPr>
        <w:t>Con “Utenti Esterni” si intendono utenti che non sono:</w:t>
      </w:r>
    </w:p>
    <w:p w14:paraId="01EE3A36" w14:textId="77777777" w:rsidR="00A0689C" w:rsidRPr="003545D4" w:rsidRDefault="00A0689C" w:rsidP="00412E56">
      <w:pPr>
        <w:pStyle w:val="ListParagraph"/>
        <w:numPr>
          <w:ilvl w:val="0"/>
          <w:numId w:val="35"/>
        </w:numPr>
        <w:tabs>
          <w:tab w:val="left" w:pos="1440"/>
        </w:tabs>
        <w:spacing w:line="221" w:lineRule="auto"/>
        <w:ind w:left="1440" w:hanging="360"/>
        <w:contextualSpacing w:val="0"/>
      </w:pPr>
      <w:r>
        <w:rPr>
          <w:sz w:val="20"/>
          <w:szCs w:val="20"/>
        </w:rPr>
        <w:t xml:space="preserve">né dipendenti del licenziatario o delle sue consociate, </w:t>
      </w:r>
    </w:p>
    <w:p w14:paraId="2B3BE14A" w14:textId="77777777" w:rsidR="00A0689C" w:rsidRPr="003545D4" w:rsidRDefault="00A0689C" w:rsidP="001D33AC">
      <w:pPr>
        <w:pStyle w:val="ListParagraph"/>
        <w:numPr>
          <w:ilvl w:val="0"/>
          <w:numId w:val="35"/>
        </w:numPr>
        <w:tabs>
          <w:tab w:val="left" w:pos="1440"/>
        </w:tabs>
        <w:spacing w:before="100" w:line="221" w:lineRule="auto"/>
        <w:ind w:left="1440" w:hanging="360"/>
        <w:contextualSpacing w:val="0"/>
      </w:pPr>
      <w:r>
        <w:rPr>
          <w:sz w:val="20"/>
          <w:szCs w:val="20"/>
        </w:rPr>
        <w:t>né collaboratori in loco del licenziatario o delle sue consociate, né persone che agiscono per loro conto.</w:t>
      </w:r>
    </w:p>
    <w:p w14:paraId="333EAC27" w14:textId="77777777" w:rsidR="004E48F3" w:rsidRPr="003545D4" w:rsidRDefault="00ED5BFF" w:rsidP="00CD6FBA">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5F1D9A" w14:textId="0B6CDDE6" w:rsidR="004E48F3" w:rsidRPr="003545D4" w:rsidRDefault="00234FC7" w:rsidP="00412E56">
      <w:pPr>
        <w:pStyle w:val="Bullet3"/>
        <w:widowControl w:val="0"/>
        <w:ind w:left="1080" w:hanging="360"/>
      </w:pPr>
      <w:r>
        <w:rPr>
          <w:rFonts w:eastAsia="SimSun"/>
          <w:sz w:val="20"/>
          <w:szCs w:val="20"/>
        </w:rPr>
        <w:t xml:space="preserve">Raggruppare </w:t>
      </w:r>
      <w:r w:rsidR="00ED5BFF">
        <w:rPr>
          <w:rFonts w:eastAsia="SimSun"/>
          <w:sz w:val="20"/>
          <w:szCs w:val="20"/>
        </w:rPr>
        <w:t>le connessioni,</w:t>
      </w:r>
    </w:p>
    <w:p w14:paraId="09FF50B9" w14:textId="37857973" w:rsidR="004E48F3" w:rsidRPr="003545D4" w:rsidRDefault="00234FC7" w:rsidP="00412E56">
      <w:pPr>
        <w:pStyle w:val="Bullet3"/>
        <w:widowControl w:val="0"/>
        <w:ind w:left="1080" w:hanging="360"/>
      </w:pPr>
      <w:r>
        <w:rPr>
          <w:rFonts w:eastAsia="SimSun"/>
          <w:sz w:val="20"/>
          <w:szCs w:val="20"/>
        </w:rPr>
        <w:t xml:space="preserve">Reindirizzare </w:t>
      </w:r>
      <w:r w:rsidR="00ED5BFF">
        <w:rPr>
          <w:rFonts w:eastAsia="SimSun"/>
          <w:sz w:val="20"/>
          <w:szCs w:val="20"/>
        </w:rPr>
        <w:t>le informazioni e</w:t>
      </w:r>
    </w:p>
    <w:p w14:paraId="22C89064" w14:textId="51FB677B" w:rsidR="004E48F3" w:rsidRPr="003545D4" w:rsidRDefault="00234FC7" w:rsidP="00412E56">
      <w:pPr>
        <w:pStyle w:val="Bullet3"/>
        <w:widowControl w:val="0"/>
        <w:ind w:left="1080" w:hanging="360"/>
      </w:pPr>
      <w:r>
        <w:rPr>
          <w:rFonts w:eastAsia="SimSun"/>
          <w:sz w:val="20"/>
          <w:szCs w:val="20"/>
        </w:rPr>
        <w:t xml:space="preserve">Ridurre </w:t>
      </w:r>
      <w:r w:rsidR="00ED5BFF">
        <w:rPr>
          <w:rFonts w:eastAsia="SimSun"/>
          <w:sz w:val="20"/>
          <w:szCs w:val="20"/>
        </w:rPr>
        <w:t>il numero di dispositivi o utenti che accedono a o utilizzano direttamente il software</w:t>
      </w:r>
    </w:p>
    <w:p w14:paraId="0358153D" w14:textId="77777777" w:rsidR="004E48F3" w:rsidRPr="003545D4" w:rsidRDefault="00ED5BFF" w:rsidP="00CD6FBA">
      <w:pPr>
        <w:pStyle w:val="Body2"/>
        <w:widowControl w:val="0"/>
        <w:spacing w:line="221" w:lineRule="auto"/>
      </w:pPr>
      <w:r>
        <w:rPr>
          <w:rFonts w:eastAsia="SimSun"/>
          <w:sz w:val="20"/>
          <w:szCs w:val="20"/>
        </w:rPr>
        <w:t>(talvolta indicato come “multiplexing” o “pooling”), non riduce il numero di licenze di qualsiasi tipo che sono necessarie.</w:t>
      </w:r>
    </w:p>
    <w:p w14:paraId="65336E85" w14:textId="5983DEF1" w:rsidR="004E48F3" w:rsidRPr="003545D4" w:rsidRDefault="00ED5BFF" w:rsidP="00CD6FBA">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0758E6">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0758E6">
        <w:rPr>
          <w:rFonts w:eastAsia="SimSun"/>
          <w:b w:val="0"/>
          <w:bCs w:val="0"/>
          <w:sz w:val="20"/>
          <w:szCs w:val="20"/>
        </w:rPr>
        <w:t> </w:t>
      </w:r>
      <w:r>
        <w:rPr>
          <w:rFonts w:eastAsia="SimSun"/>
          <w:b w:val="0"/>
          <w:bCs w:val="0"/>
          <w:sz w:val="20"/>
          <w:szCs w:val="20"/>
        </w:rPr>
        <w:t>sistema operativo si trovino sullo stesso sistema hardware fisico.</w:t>
      </w:r>
    </w:p>
    <w:p w14:paraId="0123C85A" w14:textId="77777777" w:rsidR="004E48F3" w:rsidRPr="003545D4" w:rsidRDefault="00ED5BFF" w:rsidP="00CD6FBA">
      <w:pPr>
        <w:pStyle w:val="Heading2"/>
        <w:widowControl w:val="0"/>
        <w:spacing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54C9C49D" w14:textId="77777777" w:rsidR="004E48F3" w:rsidRPr="00FB49BB" w:rsidRDefault="00ED5BFF" w:rsidP="00CD6FBA">
      <w:pPr>
        <w:pStyle w:val="Heading2"/>
        <w:widowControl w:val="0"/>
        <w:spacing w:line="221" w:lineRule="auto"/>
        <w:rPr>
          <w:spacing w:val="-4"/>
        </w:rPr>
      </w:pPr>
      <w:r w:rsidRPr="00FB49BB">
        <w:rPr>
          <w:rFonts w:eastAsia="SimSun"/>
          <w:spacing w:val="-4"/>
          <w:sz w:val="20"/>
          <w:szCs w:val="20"/>
        </w:rPr>
        <w:t xml:space="preserve">Funzionalità Aggiuntive. </w:t>
      </w:r>
      <w:r w:rsidRPr="00FB49BB">
        <w:rPr>
          <w:rFonts w:eastAsia="SimSun"/>
          <w:b w:val="0"/>
          <w:bCs w:val="0"/>
          <w:spacing w:val="-4"/>
          <w:sz w:val="20"/>
          <w:szCs w:val="20"/>
        </w:rPr>
        <w:t>Microsoft potrà fornire funzionalità aggiuntive per il software. È possibile che si applichino altre condizioni di licenza e tariffe.</w:t>
      </w:r>
    </w:p>
    <w:p w14:paraId="5B88A369" w14:textId="2795849F" w:rsidR="00C96F94" w:rsidRPr="004750D3" w:rsidRDefault="00C96F94" w:rsidP="00CD6FBA">
      <w:pPr>
        <w:pStyle w:val="Heading1"/>
        <w:widowControl w:val="0"/>
        <w:spacing w:line="221" w:lineRule="auto"/>
        <w:rPr>
          <w:spacing w:val="-4"/>
        </w:rPr>
      </w:pPr>
      <w:r w:rsidRPr="004750D3">
        <w:rPr>
          <w:rFonts w:eastAsia="SimSun"/>
          <w:spacing w:val="-4"/>
          <w:sz w:val="20"/>
          <w:szCs w:val="20"/>
        </w:rPr>
        <w:t xml:space="preserve">CODICI PRODUCT KEY. </w:t>
      </w:r>
      <w:r w:rsidRPr="004750D3">
        <w:rPr>
          <w:rFonts w:eastAsia="SimSun"/>
          <w:b w:val="0"/>
          <w:spacing w:val="-4"/>
          <w:sz w:val="20"/>
          <w:szCs w:val="20"/>
        </w:rPr>
        <w:t>Per installare o per accedere al software è necessario un codice. Il licenziatario è responsabile dell’utilizzo dei codici a lui assegnati. I codici non devono essere rivelati a terzi. Il</w:t>
      </w:r>
      <w:r w:rsidR="004750D3">
        <w:rPr>
          <w:rFonts w:eastAsia="SimSun"/>
          <w:b w:val="0"/>
          <w:spacing w:val="-4"/>
          <w:sz w:val="20"/>
          <w:szCs w:val="20"/>
        </w:rPr>
        <w:t> </w:t>
      </w:r>
      <w:r w:rsidRPr="004750D3">
        <w:rPr>
          <w:rFonts w:eastAsia="SimSun"/>
          <w:b w:val="0"/>
          <w:spacing w:val="-4"/>
          <w:sz w:val="20"/>
          <w:szCs w:val="20"/>
        </w:rPr>
        <w:t>licenziatario non potrà utilizzare codici assegnati a terzi.</w:t>
      </w:r>
    </w:p>
    <w:p w14:paraId="23F1D96C" w14:textId="77777777" w:rsidR="004E48F3" w:rsidRPr="003545D4" w:rsidRDefault="00ED5BFF" w:rsidP="00CD6FBA">
      <w:pPr>
        <w:pStyle w:val="Heading1"/>
        <w:widowControl w:val="0"/>
        <w:spacing w:line="221" w:lineRule="auto"/>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02EDBC1" w14:textId="7175B193" w:rsidR="004E48F3" w:rsidRPr="003545D4" w:rsidRDefault="00ED5BFF" w:rsidP="00F4508B">
      <w:pPr>
        <w:pStyle w:val="Heading2"/>
        <w:widowControl w:val="0"/>
        <w:spacing w:before="100" w:after="100" w:line="221" w:lineRule="auto"/>
      </w:pPr>
      <w:r>
        <w:rPr>
          <w:sz w:val="20"/>
          <w:szCs w:val="20"/>
        </w:rPr>
        <w:t xml:space="preserve">Consenso all’Utilizzo dei Servizi basati su Internet. </w:t>
      </w:r>
      <w:r>
        <w:rPr>
          <w:b w:val="0"/>
          <w:sz w:val="20"/>
          <w:szCs w:val="20"/>
        </w:rPr>
        <w:t>La funzionalità del software descritta di seguito e nell’Informativa sulla Privacy di Exchange Server 201</w:t>
      </w:r>
      <w:r w:rsidR="00412E56">
        <w:rPr>
          <w:b w:val="0"/>
          <w:sz w:val="20"/>
          <w:szCs w:val="20"/>
        </w:rPr>
        <w:t>9</w:t>
      </w:r>
      <w:r>
        <w:rPr>
          <w:b w:val="0"/>
          <w:sz w:val="20"/>
          <w:szCs w:val="20"/>
        </w:rPr>
        <w:t xml:space="preserve">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70B13495" w14:textId="77777777" w:rsidR="004E48F3" w:rsidRPr="003545D4" w:rsidRDefault="00ED5BFF" w:rsidP="00F4508B">
      <w:pPr>
        <w:pStyle w:val="Body2Underline"/>
        <w:widowControl w:val="0"/>
        <w:spacing w:before="100" w:after="100" w:line="221" w:lineRule="auto"/>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593B1E2E" w14:textId="0B41C787" w:rsidR="004E48F3" w:rsidRPr="003545D4" w:rsidRDefault="00ED5BFF" w:rsidP="00F4508B">
      <w:pPr>
        <w:pStyle w:val="Bullet4Underline"/>
        <w:widowControl w:val="0"/>
        <w:numPr>
          <w:ilvl w:val="0"/>
          <w:numId w:val="4"/>
        </w:numPr>
        <w:tabs>
          <w:tab w:val="clear" w:pos="1437"/>
          <w:tab w:val="num" w:pos="1080"/>
        </w:tabs>
        <w:spacing w:before="100" w:after="100" w:line="221" w:lineRule="auto"/>
        <w:ind w:left="1080"/>
      </w:pPr>
      <w:r>
        <w:rPr>
          <w:sz w:val="20"/>
          <w:szCs w:val="20"/>
        </w:rPr>
        <w:t>Certificati Digitali</w:t>
      </w:r>
      <w:r>
        <w:rPr>
          <w:sz w:val="20"/>
          <w:szCs w:val="20"/>
          <w:u w:val="none"/>
        </w:rPr>
        <w:t>. Il software utilizza i certificati digitali. Questi certificati digitali confermano l’identità degli utenti di Internet inviando informazioni crittografate in base allo standard X.509. Possono inoltre essere utilizzati per apporre una firma digitale ai file e alle macro, per</w:t>
      </w:r>
      <w:r w:rsidR="00B72B4C">
        <w:rPr>
          <w:sz w:val="20"/>
          <w:szCs w:val="20"/>
          <w:u w:val="none"/>
        </w:rPr>
        <w:t> </w:t>
      </w:r>
      <w:r>
        <w:rPr>
          <w:sz w:val="20"/>
          <w:szCs w:val="20"/>
          <w:u w:val="none"/>
        </w:rPr>
        <w:t>verificare l’integrità e l’origine del contenuto dei file. Il software recupera i certificati e</w:t>
      </w:r>
      <w:r w:rsidR="00B72B4C">
        <w:rPr>
          <w:sz w:val="20"/>
          <w:szCs w:val="20"/>
          <w:u w:val="none"/>
        </w:rPr>
        <w:t> </w:t>
      </w:r>
      <w:r>
        <w:rPr>
          <w:sz w:val="20"/>
          <w:szCs w:val="20"/>
          <w:u w:val="none"/>
        </w:rPr>
        <w:t>ne</w:t>
      </w:r>
      <w:r w:rsidR="00B72B4C">
        <w:rPr>
          <w:sz w:val="20"/>
          <w:szCs w:val="20"/>
          <w:u w:val="none"/>
        </w:rPr>
        <w:t> </w:t>
      </w:r>
      <w:r>
        <w:rPr>
          <w:sz w:val="20"/>
          <w:szCs w:val="20"/>
          <w:u w:val="none"/>
        </w:rPr>
        <w:t>aggiorna gli elenchi di revoca tramite Internet, quando sono disponibili.</w:t>
      </w:r>
    </w:p>
    <w:p w14:paraId="4C01B3D6" w14:textId="3D9435F6" w:rsidR="004E48F3" w:rsidRPr="003545D4" w:rsidRDefault="00ED5BFF" w:rsidP="00CD6FBA">
      <w:pPr>
        <w:pStyle w:val="Heading1"/>
        <w:widowControl w:val="0"/>
        <w:spacing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w:t>
      </w:r>
    </w:p>
    <w:p w14:paraId="785CEC82" w14:textId="4CE08D1D" w:rsidR="004641D6" w:rsidRPr="00404B91" w:rsidRDefault="004641D6" w:rsidP="00CD6FBA">
      <w:pPr>
        <w:pStyle w:val="Heading1"/>
        <w:widowControl w:val="0"/>
        <w:spacing w:line="221" w:lineRule="auto"/>
        <w:rPr>
          <w:spacing w:val="-2"/>
        </w:rPr>
      </w:pPr>
      <w:r w:rsidRPr="00404B91">
        <w:rPr>
          <w:color w:val="000000"/>
          <w:spacing w:val="-2"/>
          <w:sz w:val="20"/>
          <w:szCs w:val="20"/>
        </w:rPr>
        <w:t>BING MAPS.</w:t>
      </w:r>
      <w:r w:rsidRPr="00404B91">
        <w:rPr>
          <w:b w:val="0"/>
          <w:color w:val="000000"/>
          <w:spacing w:val="-2"/>
          <w:sz w:val="20"/>
          <w:szCs w:val="20"/>
        </w:rPr>
        <w:t xml:space="preserve"> Il software include l’utilizzo di Bing Maps. Il licenziatario potrà utilizzare solo il contenuto fornito tramite Bing Maps, inclusi i geocode, in Microsoft Exchange Server 2019. L’uso di Bing Maps da parte del licenziatario è disciplinato anche dalle Condizioni per l’Utilizzo per l’Utente Finale di Bing Maps </w:t>
      </w:r>
      <w:r w:rsidRPr="00404B91">
        <w:rPr>
          <w:b w:val="0"/>
          <w:color w:val="000000"/>
          <w:spacing w:val="-2"/>
          <w:sz w:val="20"/>
          <w:szCs w:val="20"/>
        </w:rPr>
        <w:lastRenderedPageBreak/>
        <w:t>disponibili all’indirizzo:</w:t>
      </w:r>
      <w:r w:rsidRPr="00404B91">
        <w:rPr>
          <w:b w:val="0"/>
          <w:bCs w:val="0"/>
          <w:color w:val="000000"/>
          <w:spacing w:val="-2"/>
          <w:sz w:val="20"/>
          <w:szCs w:val="20"/>
        </w:rPr>
        <w:t xml:space="preserve"> </w:t>
      </w:r>
      <w:hyperlink r:id="rId11" w:history="1">
        <w:r w:rsidRPr="00404B91">
          <w:rPr>
            <w:rStyle w:val="Hyperlink"/>
            <w:b w:val="0"/>
            <w:spacing w:val="-2"/>
            <w:sz w:val="20"/>
            <w:szCs w:val="20"/>
            <w:bdr w:val="none" w:sz="0" w:space="0" w:color="auto" w:frame="1"/>
          </w:rPr>
          <w:t>http://go.microsoft.com/?linkid=9710837</w:t>
        </w:r>
      </w:hyperlink>
      <w:r w:rsidRPr="00404B91">
        <w:rPr>
          <w:b w:val="0"/>
          <w:bCs w:val="0"/>
          <w:color w:val="000000"/>
          <w:spacing w:val="-2"/>
          <w:sz w:val="20"/>
          <w:szCs w:val="20"/>
        </w:rPr>
        <w:t xml:space="preserve"> </w:t>
      </w:r>
      <w:r w:rsidRPr="00404B91">
        <w:rPr>
          <w:b w:val="0"/>
          <w:color w:val="000000"/>
          <w:spacing w:val="-2"/>
          <w:sz w:val="20"/>
          <w:szCs w:val="20"/>
        </w:rPr>
        <w:t>e dall’Informativa sulla Privacy di Bing Maps che si trova alla pagina:</w:t>
      </w:r>
      <w:r w:rsidRPr="00404B91">
        <w:rPr>
          <w:b w:val="0"/>
          <w:bCs w:val="0"/>
          <w:color w:val="000000"/>
          <w:spacing w:val="-2"/>
          <w:sz w:val="20"/>
          <w:szCs w:val="20"/>
          <w:bdr w:val="none" w:sz="0" w:space="0" w:color="auto" w:frame="1"/>
        </w:rPr>
        <w:t xml:space="preserve"> </w:t>
      </w:r>
      <w:hyperlink r:id="rId12" w:history="1">
        <w:r w:rsidRPr="00404B91">
          <w:rPr>
            <w:rStyle w:val="Hyperlink"/>
            <w:b w:val="0"/>
            <w:spacing w:val="-2"/>
            <w:sz w:val="20"/>
            <w:szCs w:val="20"/>
            <w:bdr w:val="none" w:sz="0" w:space="0" w:color="auto" w:frame="1"/>
          </w:rPr>
          <w:t>http://go.microsoft.com/fwlink/?LinkID=248686</w:t>
        </w:r>
      </w:hyperlink>
      <w:r w:rsidRPr="00404B91">
        <w:rPr>
          <w:b w:val="0"/>
          <w:color w:val="000000"/>
          <w:spacing w:val="-2"/>
          <w:sz w:val="20"/>
          <w:szCs w:val="20"/>
        </w:rPr>
        <w:t>.</w:t>
      </w:r>
    </w:p>
    <w:p w14:paraId="1FEA3A47" w14:textId="41613A18" w:rsidR="004E48F3" w:rsidRPr="003545D4" w:rsidRDefault="00ED5BFF" w:rsidP="00CD6FBA">
      <w:pPr>
        <w:pStyle w:val="Heading1"/>
        <w:widowControl w:val="0"/>
        <w:spacing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8A549E">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8A549E">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77CA83CA" w14:textId="77777777" w:rsidR="004E48F3" w:rsidRPr="003545D4" w:rsidRDefault="00ED5BFF" w:rsidP="00CD6FBA">
      <w:pPr>
        <w:pStyle w:val="Bullet2"/>
        <w:widowControl w:val="0"/>
        <w:spacing w:line="221" w:lineRule="auto"/>
      </w:pPr>
      <w:r>
        <w:rPr>
          <w:rFonts w:eastAsia="SimSun"/>
          <w:sz w:val="20"/>
          <w:szCs w:val="20"/>
        </w:rPr>
        <w:t>aggirare le limitazioni tecniche presenti nel software;</w:t>
      </w:r>
    </w:p>
    <w:p w14:paraId="2F2EDFF5" w14:textId="77777777" w:rsidR="004E48F3" w:rsidRPr="003545D4" w:rsidRDefault="00ED5BFF" w:rsidP="00CD6FBA">
      <w:pPr>
        <w:pStyle w:val="Bullet2"/>
        <w:widowControl w:val="0"/>
        <w:spacing w:line="221" w:lineRule="auto"/>
      </w:pPr>
      <w:r>
        <w:rPr>
          <w:rFonts w:eastAsia="SimSun"/>
          <w:sz w:val="20"/>
          <w:szCs w:val="20"/>
        </w:rPr>
        <w:t>decompilare o disassemblare il software, fatta eccezione per i casi in cui tali attività siano espressamente consentite dalla legge applicabile, nonostante questa limitazione;</w:t>
      </w:r>
    </w:p>
    <w:p w14:paraId="34529258" w14:textId="77777777" w:rsidR="004E48F3" w:rsidRPr="003545D4" w:rsidRDefault="00ED5BFF" w:rsidP="00CD6FBA">
      <w:pPr>
        <w:pStyle w:val="Bullet2"/>
        <w:widowControl w:val="0"/>
        <w:spacing w:line="221" w:lineRule="auto"/>
      </w:pPr>
      <w:r>
        <w:rPr>
          <w:rFonts w:eastAsia="SimSun"/>
          <w:sz w:val="20"/>
          <w:szCs w:val="20"/>
        </w:rPr>
        <w:t>effettuare più copie del software di quante specificate nel presente contratto o consentite dalla legge applicabile, nonostante questa limitazione;</w:t>
      </w:r>
    </w:p>
    <w:p w14:paraId="5EC519BA" w14:textId="77777777" w:rsidR="004E48F3" w:rsidRPr="003545D4" w:rsidRDefault="00ED5BFF" w:rsidP="00CD6FBA">
      <w:pPr>
        <w:pStyle w:val="Bullet2"/>
        <w:widowControl w:val="0"/>
        <w:spacing w:line="221" w:lineRule="auto"/>
      </w:pPr>
      <w:r>
        <w:rPr>
          <w:rFonts w:eastAsia="SimSun"/>
          <w:sz w:val="20"/>
          <w:szCs w:val="20"/>
        </w:rPr>
        <w:t>pubblicare il software per consentire ad altri di duplicarlo;</w:t>
      </w:r>
    </w:p>
    <w:p w14:paraId="4A78D3A7" w14:textId="77777777" w:rsidR="004E48F3" w:rsidRPr="003545D4" w:rsidRDefault="00ED5BFF" w:rsidP="00CD6FBA">
      <w:pPr>
        <w:pStyle w:val="Bullet2"/>
        <w:widowControl w:val="0"/>
        <w:spacing w:line="221" w:lineRule="auto"/>
      </w:pPr>
      <w:r>
        <w:rPr>
          <w:rFonts w:eastAsia="SimSun"/>
          <w:sz w:val="20"/>
          <w:szCs w:val="20"/>
        </w:rPr>
        <w:t>noleggiare, concedere il software in locazione o prestito né</w:t>
      </w:r>
    </w:p>
    <w:p w14:paraId="185C9AC4" w14:textId="77777777" w:rsidR="004E48F3" w:rsidRPr="003545D4" w:rsidRDefault="00ED5BFF" w:rsidP="00CD6FBA">
      <w:pPr>
        <w:pStyle w:val="Bullet2"/>
        <w:widowControl w:val="0"/>
        <w:spacing w:line="221" w:lineRule="auto"/>
      </w:pPr>
      <w:r>
        <w:rPr>
          <w:rFonts w:eastAsia="SimSun"/>
          <w:sz w:val="20"/>
          <w:szCs w:val="20"/>
        </w:rPr>
        <w:t>utilizzare il software per fornire hosting di servizi commerciali.</w:t>
      </w:r>
    </w:p>
    <w:p w14:paraId="33AA16AA" w14:textId="77777777" w:rsidR="004E48F3" w:rsidRPr="003545D4" w:rsidRDefault="00ED5BFF" w:rsidP="00CD6FBA">
      <w:pPr>
        <w:pStyle w:val="Body1"/>
        <w:widowControl w:val="0"/>
        <w:spacing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F3439D9" w14:textId="77777777" w:rsidR="004E48F3" w:rsidRPr="003545D4" w:rsidRDefault="00ED5BFF" w:rsidP="00CD6FBA">
      <w:pPr>
        <w:pStyle w:val="Heading1"/>
        <w:widowControl w:val="0"/>
        <w:spacing w:line="221" w:lineRule="auto"/>
      </w:pPr>
      <w:r>
        <w:rPr>
          <w:rFonts w:eastAsia="SimSun"/>
          <w:sz w:val="20"/>
          <w:szCs w:val="20"/>
        </w:rPr>
        <w:t>COPIA DI BACKUP.</w:t>
      </w:r>
    </w:p>
    <w:p w14:paraId="319BF540" w14:textId="77777777" w:rsidR="004E48F3" w:rsidRPr="003545D4" w:rsidRDefault="00ED5BFF" w:rsidP="00CD6FBA">
      <w:pPr>
        <w:pStyle w:val="Heading2"/>
        <w:widowControl w:val="0"/>
        <w:spacing w:line="221" w:lineRule="auto"/>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471C73AA" w14:textId="77777777" w:rsidR="004E48F3" w:rsidRPr="003545D4" w:rsidRDefault="00ED5BFF" w:rsidP="0065157E">
      <w:pPr>
        <w:pStyle w:val="Heading1"/>
        <w:widowControl w:val="0"/>
        <w:spacing w:before="110" w:after="110"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298E0B50" w14:textId="77777777" w:rsidR="004E48F3" w:rsidRPr="003545D4" w:rsidRDefault="00ED5BFF" w:rsidP="0065157E">
      <w:pPr>
        <w:pStyle w:val="Heading1"/>
        <w:widowControl w:val="0"/>
        <w:spacing w:before="110" w:after="110" w:line="221" w:lineRule="auto"/>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954CBA3" w14:textId="77777777" w:rsidR="00C96F94" w:rsidRPr="003545D4" w:rsidRDefault="00C96F94" w:rsidP="0065157E">
      <w:pPr>
        <w:pStyle w:val="Heading1"/>
        <w:widowControl w:val="0"/>
        <w:spacing w:before="110" w:after="110" w:line="221" w:lineRule="auto"/>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creare, memorizzare e utilizzare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5515024E" w14:textId="7B848FD9" w:rsidR="004E48F3" w:rsidRPr="00E26E20" w:rsidRDefault="00ED5BFF" w:rsidP="0065157E">
      <w:pPr>
        <w:pStyle w:val="Heading1"/>
        <w:widowControl w:val="0"/>
        <w:spacing w:before="110" w:after="110" w:line="221" w:lineRule="auto"/>
        <w:rPr>
          <w:spacing w:val="-2"/>
        </w:rPr>
      </w:pPr>
      <w:r w:rsidRPr="00E26E20">
        <w:rPr>
          <w:rFonts w:eastAsia="SimSun"/>
          <w:spacing w:val="-2"/>
          <w:sz w:val="20"/>
          <w:szCs w:val="20"/>
        </w:rPr>
        <w:t xml:space="preserve">RESTRIZIONI ALL’ESPORTAZIONE. </w:t>
      </w:r>
      <w:r w:rsidRPr="00E26E20">
        <w:rPr>
          <w:rFonts w:eastAsia="SimSun"/>
          <w:b w:val="0"/>
          <w:bCs w:val="0"/>
          <w:spacing w:val="-2"/>
          <w:sz w:val="20"/>
          <w:szCs w:val="20"/>
        </w:rPr>
        <w:t>Il software è soggetto alle leggi e ai regolamenti vigenti negli Stati Uniti in materia di controllo dell’esportazione. Il licenziatario dovrà attenersi a tutte le leggi e a tutti</w:t>
      </w:r>
      <w:r w:rsidR="00515135">
        <w:rPr>
          <w:rFonts w:eastAsia="SimSun"/>
          <w:b w:val="0"/>
          <w:bCs w:val="0"/>
          <w:spacing w:val="-2"/>
          <w:sz w:val="20"/>
          <w:szCs w:val="20"/>
        </w:rPr>
        <w:t> </w:t>
      </w:r>
      <w:r w:rsidRPr="00E26E20">
        <w:rPr>
          <w:rFonts w:eastAsia="SimSun"/>
          <w:b w:val="0"/>
          <w:bCs w:val="0"/>
          <w:spacing w:val="-2"/>
          <w:sz w:val="20"/>
          <w:szCs w:val="20"/>
        </w:rPr>
        <w:t xml:space="preserve">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E26E20">
          <w:rPr>
            <w:rStyle w:val="Hyperlink"/>
            <w:b w:val="0"/>
            <w:spacing w:val="-2"/>
          </w:rPr>
          <w:t>www.microsoft.com/exporting</w:t>
        </w:r>
      </w:hyperlink>
      <w:r w:rsidRPr="00E26E20">
        <w:rPr>
          <w:rFonts w:eastAsia="SimSun"/>
          <w:b w:val="0"/>
          <w:bCs w:val="0"/>
          <w:spacing w:val="-2"/>
          <w:sz w:val="20"/>
          <w:szCs w:val="20"/>
        </w:rPr>
        <w:t>.</w:t>
      </w:r>
    </w:p>
    <w:p w14:paraId="22065F3A" w14:textId="77777777" w:rsidR="004E48F3" w:rsidRPr="003545D4" w:rsidRDefault="00ED5BFF" w:rsidP="0065157E">
      <w:pPr>
        <w:pStyle w:val="Heading1"/>
        <w:widowControl w:val="0"/>
        <w:spacing w:before="110" w:after="11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697FF555" w14:textId="3E81296F" w:rsidR="004E48F3" w:rsidRPr="00786DEA" w:rsidRDefault="00ED5BFF" w:rsidP="0065157E">
      <w:pPr>
        <w:pStyle w:val="Heading1"/>
        <w:widowControl w:val="0"/>
        <w:spacing w:before="110" w:after="110" w:line="221" w:lineRule="auto"/>
        <w:rPr>
          <w:spacing w:val="-2"/>
        </w:rPr>
      </w:pPr>
      <w:r w:rsidRPr="00786DEA">
        <w:rPr>
          <w:rFonts w:eastAsia="SimSun"/>
          <w:spacing w:val="-2"/>
          <w:sz w:val="20"/>
          <w:szCs w:val="20"/>
        </w:rPr>
        <w:t xml:space="preserve">EFFETTI GIURIDICI. </w:t>
      </w:r>
      <w:r w:rsidRPr="00786DEA">
        <w:rPr>
          <w:rFonts w:eastAsia="SimSun"/>
          <w:b w:val="0"/>
          <w:bCs w:val="0"/>
          <w:spacing w:val="-2"/>
          <w:sz w:val="20"/>
          <w:szCs w:val="20"/>
        </w:rPr>
        <w:t xml:space="preserve">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w:t>
      </w:r>
      <w:r w:rsidRPr="00786DEA">
        <w:rPr>
          <w:rFonts w:eastAsia="SimSun"/>
          <w:b w:val="0"/>
          <w:bCs w:val="0"/>
          <w:spacing w:val="-2"/>
          <w:sz w:val="20"/>
          <w:szCs w:val="20"/>
        </w:rPr>
        <w:lastRenderedPageBreak/>
        <w:t>consente di modificare.</w:t>
      </w:r>
    </w:p>
    <w:p w14:paraId="7C1F6C40" w14:textId="441B021F" w:rsidR="007364A1" w:rsidRPr="003545D4" w:rsidRDefault="005B512A" w:rsidP="0065157E">
      <w:pPr>
        <w:pStyle w:val="Heading1"/>
        <w:widowControl w:val="0"/>
        <w:spacing w:before="110" w:after="110" w:line="221" w:lineRule="auto"/>
      </w:pPr>
      <w:hyperlink r:id="rId14" w:tgtFrame="_blank" w:tooltip="Regolamento Generale sulla Protezione dei Dati (GDPR)" w:history="1">
        <w:r w:rsidR="00434B92">
          <w:rPr>
            <w:rFonts w:eastAsia="SimSun"/>
            <w:sz w:val="20"/>
            <w:szCs w:val="20"/>
          </w:rPr>
          <w:t>REGOLAMENTO GENERALE SULLA PROTEZIONE DEI DATI (GDPR)</w:t>
        </w:r>
      </w:hyperlink>
      <w:r w:rsidR="00434B92">
        <w:rPr>
          <w:rFonts w:eastAsia="SimSun"/>
          <w:sz w:val="20"/>
          <w:szCs w:val="20"/>
        </w:rPr>
        <w:t xml:space="preserve">. </w:t>
      </w:r>
      <w:r w:rsidR="00434B92">
        <w:rPr>
          <w:rFonts w:eastAsia="SimSun"/>
          <w:b w:val="0"/>
          <w:sz w:val="20"/>
          <w:szCs w:val="20"/>
        </w:rPr>
        <w:t xml:space="preserve">Nella misura in cui Microsoft agisca da responsabile o altro responsabile del trattamento dei dati personali in relazione al 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nelle Condizioni del Regolamento Generale dell’Unione Europea sulla Protezione dei Dati nell’Allegato 4 delle Condizioni per l’Utilizzo dei Servizi Online, disponibili all’indirizzo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p>
    <w:p w14:paraId="6CF39FBC" w14:textId="7C95B42D" w:rsidR="00AB2B97" w:rsidRPr="003545D4" w:rsidRDefault="00AB2B97" w:rsidP="004F6FF0">
      <w:pPr>
        <w:pStyle w:val="Heading1"/>
        <w:widowControl w:val="0"/>
        <w:spacing w:before="0" w:line="221" w:lineRule="auto"/>
      </w:pPr>
      <w:r>
        <w:rPr>
          <w:sz w:val="20"/>
          <w:szCs w:val="20"/>
        </w:rPr>
        <w:t>NESSUNA TOLLERANZA D’ERRORE. IL SOFTWARE NON È A TOLLERANZA D’ERRORE. IL</w:t>
      </w:r>
      <w:r w:rsidR="00870764">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5943D1AD" w14:textId="14BA448C" w:rsidR="00AB2B97" w:rsidRPr="00D451A6" w:rsidRDefault="00AB2B97" w:rsidP="00CD6FBA">
      <w:pPr>
        <w:pStyle w:val="Heading1"/>
        <w:widowControl w:val="0"/>
        <w:spacing w:line="221" w:lineRule="auto"/>
        <w:rPr>
          <w:spacing w:val="-2"/>
        </w:rPr>
      </w:pPr>
      <w:r w:rsidRPr="00D451A6">
        <w:rPr>
          <w:spacing w:val="-2"/>
          <w:sz w:val="20"/>
          <w:szCs w:val="20"/>
        </w:rPr>
        <w:t>ESCLUSIONE DI GARANZIE DA PARTE DI MICROSOFT. IL LICENZIATARIO ACCETTA CHE,</w:t>
      </w:r>
      <w:r w:rsidR="00D451A6">
        <w:rPr>
          <w:spacing w:val="-2"/>
          <w:sz w:val="20"/>
          <w:szCs w:val="20"/>
        </w:rPr>
        <w:t> </w:t>
      </w:r>
      <w:r w:rsidRPr="00D451A6">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9CFC6B9" w14:textId="7B7DDBD8" w:rsidR="00AB2B97" w:rsidRPr="003545D4" w:rsidRDefault="00AB2B97" w:rsidP="00CD6FBA">
      <w:pPr>
        <w:pStyle w:val="Heading1"/>
        <w:widowControl w:val="0"/>
        <w:spacing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451A6">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30757C2" w14:textId="6DBED562" w:rsidR="00E11BE4" w:rsidRPr="003545D4" w:rsidRDefault="00E11BE4" w:rsidP="00CD6FBA">
      <w:pPr>
        <w:spacing w:line="221" w:lineRule="auto"/>
      </w:pPr>
      <w:r>
        <w:rPr>
          <w:sz w:val="20"/>
          <w:szCs w:val="20"/>
        </w:rPr>
        <w:t>Microsoft ed Exchange sono marchi registrati di Microsoft Corporation negli Stati Uniti e/o negli altri paesi.</w:t>
      </w:r>
    </w:p>
    <w:sectPr w:rsidR="00E11BE4" w:rsidRPr="003545D4" w:rsidSect="00835A5E">
      <w:headerReference w:type="even" r:id="rId17"/>
      <w:footerReference w:type="default" r:id="rId18"/>
      <w:headerReference w:type="first" r:id="rId19"/>
      <w:pgSz w:w="12240" w:h="15840" w:code="1"/>
      <w:pgMar w:top="1152" w:right="1440" w:bottom="135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AA97" w14:textId="77777777" w:rsidR="00BA336C" w:rsidRDefault="00BA336C">
      <w:pPr>
        <w:rPr>
          <w:rFonts w:cs="Times New Roman"/>
        </w:rPr>
      </w:pPr>
      <w:r>
        <w:separator/>
      </w:r>
    </w:p>
    <w:p w14:paraId="24FE43F7" w14:textId="77777777" w:rsidR="00BA336C" w:rsidRDefault="00BA336C"/>
    <w:p w14:paraId="49821DCB" w14:textId="77777777" w:rsidR="00BA336C" w:rsidRDefault="00BA336C" w:rsidP="009D7E27"/>
    <w:p w14:paraId="1FBDBE07" w14:textId="77777777" w:rsidR="00BA336C" w:rsidRDefault="00BA336C"/>
  </w:endnote>
  <w:endnote w:type="continuationSeparator" w:id="0">
    <w:p w14:paraId="408114D0" w14:textId="77777777" w:rsidR="00BA336C" w:rsidRDefault="00BA336C">
      <w:pPr>
        <w:rPr>
          <w:rFonts w:cs="Times New Roman"/>
        </w:rPr>
      </w:pPr>
      <w:r>
        <w:continuationSeparator/>
      </w:r>
    </w:p>
    <w:p w14:paraId="330837B8" w14:textId="77777777" w:rsidR="00BA336C" w:rsidRDefault="00BA336C"/>
    <w:p w14:paraId="5D4E649C" w14:textId="77777777" w:rsidR="00BA336C" w:rsidRDefault="00BA336C" w:rsidP="009D7E27"/>
    <w:p w14:paraId="23769B8D" w14:textId="77777777" w:rsidR="00BA336C" w:rsidRDefault="00BA336C"/>
  </w:endnote>
  <w:endnote w:type="continuationNotice" w:id="1">
    <w:p w14:paraId="0BBA21B5" w14:textId="77777777" w:rsidR="00BA336C" w:rsidRDefault="00BA336C">
      <w:pPr>
        <w:spacing w:before="0" w:after="0"/>
      </w:pPr>
    </w:p>
    <w:p w14:paraId="7EABDF70" w14:textId="77777777" w:rsidR="00BA336C" w:rsidRDefault="00BA336C"/>
    <w:p w14:paraId="22A7BEDB" w14:textId="77777777" w:rsidR="00BA336C" w:rsidRDefault="00BA336C" w:rsidP="009D7E27"/>
    <w:p w14:paraId="18519215" w14:textId="77777777" w:rsidR="00BA336C" w:rsidRDefault="00BA3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Contratto di Licenza con l’Utente Finale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novembre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3B1145">
            <w:rPr>
              <w:noProof/>
              <w:sz w:val="16"/>
              <w:szCs w:val="18"/>
            </w:rPr>
            <w:t>7</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3B1145">
            <w:rPr>
              <w:noProof/>
              <w:sz w:val="16"/>
              <w:szCs w:val="18"/>
            </w:rPr>
            <w:t>7</w:t>
          </w:r>
          <w:r>
            <w:fldChar w:fldCharType="end"/>
          </w:r>
        </w:p>
      </w:tc>
    </w:tr>
  </w:tbl>
  <w:p w14:paraId="6E82B090" w14:textId="77777777" w:rsidR="00061FD3" w:rsidRDefault="00061F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FEA8" w14:textId="77777777" w:rsidR="00BA336C" w:rsidRDefault="00BA336C">
      <w:pPr>
        <w:rPr>
          <w:rFonts w:cs="Times New Roman"/>
        </w:rPr>
      </w:pPr>
      <w:r>
        <w:separator/>
      </w:r>
    </w:p>
    <w:p w14:paraId="7A4D7FE5" w14:textId="77777777" w:rsidR="00BA336C" w:rsidRDefault="00BA336C"/>
  </w:footnote>
  <w:footnote w:type="continuationSeparator" w:id="0">
    <w:p w14:paraId="7CF73A94" w14:textId="77777777" w:rsidR="00BA336C" w:rsidRDefault="00BA336C">
      <w:pPr>
        <w:rPr>
          <w:rFonts w:cs="Times New Roman"/>
        </w:rPr>
      </w:pPr>
      <w:r>
        <w:continuationSeparator/>
      </w:r>
    </w:p>
    <w:p w14:paraId="338F2DE9" w14:textId="77777777" w:rsidR="00BA336C" w:rsidRDefault="00BA336C"/>
    <w:p w14:paraId="16E11E16" w14:textId="77777777" w:rsidR="00BA336C" w:rsidRDefault="00BA336C" w:rsidP="009D7E27"/>
    <w:p w14:paraId="554BEEAF" w14:textId="77777777" w:rsidR="00BA336C" w:rsidRDefault="00BA336C"/>
  </w:footnote>
  <w:footnote w:type="continuationNotice" w:id="1">
    <w:p w14:paraId="5F3230A4" w14:textId="77777777" w:rsidR="00BA336C" w:rsidRDefault="00BA336C">
      <w:pPr>
        <w:spacing w:before="0" w:after="0"/>
      </w:pPr>
    </w:p>
    <w:p w14:paraId="2380FFE3" w14:textId="77777777" w:rsidR="00BA336C" w:rsidRDefault="00BA336C"/>
  </w:footnote>
  <w:footnote w:id="2">
    <w:p w14:paraId="5D984E6A" w14:textId="13280850" w:rsidR="00204B3C" w:rsidRPr="009C5E4B" w:rsidRDefault="00204B3C" w:rsidP="00313C4D">
      <w:pPr>
        <w:pStyle w:val="FootnoteText"/>
        <w:spacing w:after="0"/>
        <w:rPr>
          <w:b/>
          <w:sz w:val="16"/>
          <w:szCs w:val="16"/>
          <w:lang w:val="en-US"/>
        </w:rPr>
      </w:pPr>
      <w:r w:rsidRPr="009C5E4B">
        <w:rPr>
          <w:rStyle w:val="FootnoteReference"/>
          <w:b/>
          <w:sz w:val="16"/>
          <w:szCs w:val="16"/>
        </w:rPr>
        <w:footnoteRef/>
      </w:r>
      <w:r w:rsidRPr="009C5E4B">
        <w:rPr>
          <w:b/>
          <w:sz w:val="16"/>
          <w:szCs w:val="16"/>
        </w:rPr>
        <w:t xml:space="preserve"> LICENZIANTE: inserire il nome appropriato, ossia “Enterprise Edition”, “Standard Edition” o “Hybrid Edition”. Ad</w:t>
      </w:r>
      <w:r w:rsidR="0006564C">
        <w:rPr>
          <w:b/>
          <w:sz w:val="16"/>
          <w:szCs w:val="16"/>
        </w:rPr>
        <w:t> </w:t>
      </w:r>
      <w:r w:rsidRPr="009C5E4B">
        <w:rPr>
          <w:b/>
          <w:sz w:val="16"/>
          <w:szCs w:val="16"/>
        </w:rPr>
        <w:t>esempio, qualora il software concesso in licenza sia Microsoft Exchange Server 2019, Enterprise Edition, il</w:t>
      </w:r>
      <w:r w:rsidR="002E24B1">
        <w:rPr>
          <w:b/>
          <w:sz w:val="16"/>
          <w:szCs w:val="16"/>
        </w:rPr>
        <w:t> </w:t>
      </w:r>
      <w:r w:rsidRPr="009C5E4B">
        <w:rPr>
          <w:b/>
          <w:sz w:val="16"/>
          <w:szCs w:val="16"/>
        </w:rPr>
        <w:t>nome</w:t>
      </w:r>
      <w:r w:rsidR="002E24B1">
        <w:rPr>
          <w:b/>
          <w:sz w:val="16"/>
          <w:szCs w:val="16"/>
        </w:rPr>
        <w:t> </w:t>
      </w:r>
      <w:r w:rsidRPr="009C5E4B">
        <w:rPr>
          <w:b/>
          <w:sz w:val="16"/>
          <w:szCs w:val="16"/>
        </w:rPr>
        <w:t>è: Microsoft Exchange Server 2019 Enterprise Edition.</w:t>
      </w:r>
    </w:p>
  </w:footnote>
  <w:footnote w:id="3">
    <w:p w14:paraId="0FBD97CA" w14:textId="05FDF328" w:rsidR="00F80DBE" w:rsidRPr="0052790F" w:rsidRDefault="00F80DBE"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licenze server concesse all’utente finale ai sensi del presente contratto.</w:t>
      </w:r>
    </w:p>
  </w:footnote>
  <w:footnote w:id="4">
    <w:p w14:paraId="23326A51" w14:textId="61CD766C" w:rsidR="004924D0" w:rsidRPr="0052790F" w:rsidRDefault="004924D0"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5">
    <w:p w14:paraId="3D630ADB" w14:textId="6FB7BA35" w:rsidR="00671B85" w:rsidRPr="0052790F" w:rsidRDefault="00671B85" w:rsidP="00313C4D">
      <w:pPr>
        <w:pStyle w:val="FootnoteText"/>
        <w:spacing w:after="0"/>
        <w:rPr>
          <w:b/>
          <w:sz w:val="16"/>
          <w:szCs w:val="16"/>
          <w:lang w:val="fr-BE"/>
        </w:rPr>
      </w:pPr>
      <w:r w:rsidRPr="00671B85">
        <w:rPr>
          <w:rStyle w:val="FootnoteReference"/>
          <w:b/>
          <w:sz w:val="16"/>
          <w:szCs w:val="16"/>
        </w:rPr>
        <w:footnoteRef/>
      </w:r>
      <w:r w:rsidRPr="00671B85">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B512A">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6CBBC3F6" w14:textId="77777777" w:rsidR="00053158" w:rsidRDefault="00053158"/>
  <w:p w14:paraId="10C94E1E" w14:textId="77777777" w:rsidR="00053158" w:rsidRDefault="00053158" w:rsidP="009D7E27"/>
  <w:p w14:paraId="5C3D2747" w14:textId="77777777" w:rsidR="00061FD3" w:rsidRDefault="00061F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CBED10E"/>
    <w:lvl w:ilvl="0" w:tplc="A7806146">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5A501930"/>
    <w:lvl w:ilvl="0" w:tplc="D03AC9D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ZKOQLlk6e7FRtdbo6TesE2Jt+fTnCP6MX5qBs8PDgbqXAaUBgdfuPmo/XRHe0RQeO1oSqtGKz17E8HbZaLQmw==" w:salt="59D3FIFbtjZXSGPKwO4xW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53158"/>
    <w:rsid w:val="000617C2"/>
    <w:rsid w:val="00061FD3"/>
    <w:rsid w:val="0006564C"/>
    <w:rsid w:val="000758E6"/>
    <w:rsid w:val="000A5543"/>
    <w:rsid w:val="000B2F2E"/>
    <w:rsid w:val="000D2001"/>
    <w:rsid w:val="000D493B"/>
    <w:rsid w:val="000E5821"/>
    <w:rsid w:val="000E6F91"/>
    <w:rsid w:val="00100AC3"/>
    <w:rsid w:val="001162C1"/>
    <w:rsid w:val="00116D26"/>
    <w:rsid w:val="001369F0"/>
    <w:rsid w:val="00153939"/>
    <w:rsid w:val="00181E40"/>
    <w:rsid w:val="00184C8D"/>
    <w:rsid w:val="001C07E1"/>
    <w:rsid w:val="001C47CC"/>
    <w:rsid w:val="001D33AC"/>
    <w:rsid w:val="00204B3C"/>
    <w:rsid w:val="00213A64"/>
    <w:rsid w:val="00223ED9"/>
    <w:rsid w:val="002319A1"/>
    <w:rsid w:val="00234FC7"/>
    <w:rsid w:val="00254BEF"/>
    <w:rsid w:val="002702E6"/>
    <w:rsid w:val="00277891"/>
    <w:rsid w:val="002A0B38"/>
    <w:rsid w:val="002A4DC7"/>
    <w:rsid w:val="002B1B96"/>
    <w:rsid w:val="002B47A7"/>
    <w:rsid w:val="002D6F53"/>
    <w:rsid w:val="002E24B1"/>
    <w:rsid w:val="002E5FF2"/>
    <w:rsid w:val="002F5B41"/>
    <w:rsid w:val="002F63D8"/>
    <w:rsid w:val="00313C4D"/>
    <w:rsid w:val="00321625"/>
    <w:rsid w:val="003278F6"/>
    <w:rsid w:val="003378FE"/>
    <w:rsid w:val="003545D4"/>
    <w:rsid w:val="00362F90"/>
    <w:rsid w:val="00364916"/>
    <w:rsid w:val="00387292"/>
    <w:rsid w:val="003B1145"/>
    <w:rsid w:val="003B4392"/>
    <w:rsid w:val="003C1D88"/>
    <w:rsid w:val="003C6A79"/>
    <w:rsid w:val="003F4392"/>
    <w:rsid w:val="004037AD"/>
    <w:rsid w:val="00404B91"/>
    <w:rsid w:val="00412E56"/>
    <w:rsid w:val="00420133"/>
    <w:rsid w:val="0043115E"/>
    <w:rsid w:val="00432F72"/>
    <w:rsid w:val="00434B92"/>
    <w:rsid w:val="004359EF"/>
    <w:rsid w:val="00445E00"/>
    <w:rsid w:val="004641D6"/>
    <w:rsid w:val="00466DA4"/>
    <w:rsid w:val="00470416"/>
    <w:rsid w:val="004750D3"/>
    <w:rsid w:val="004804B1"/>
    <w:rsid w:val="00491311"/>
    <w:rsid w:val="004924D0"/>
    <w:rsid w:val="00493234"/>
    <w:rsid w:val="004B1FBA"/>
    <w:rsid w:val="004C5BE5"/>
    <w:rsid w:val="004E48F3"/>
    <w:rsid w:val="004F0774"/>
    <w:rsid w:val="004F6FF0"/>
    <w:rsid w:val="0051151A"/>
    <w:rsid w:val="00515135"/>
    <w:rsid w:val="00517E11"/>
    <w:rsid w:val="00526C51"/>
    <w:rsid w:val="0052790F"/>
    <w:rsid w:val="005306F0"/>
    <w:rsid w:val="00537211"/>
    <w:rsid w:val="00584DBF"/>
    <w:rsid w:val="00590268"/>
    <w:rsid w:val="00597E6B"/>
    <w:rsid w:val="005A3BAD"/>
    <w:rsid w:val="005B512A"/>
    <w:rsid w:val="005D232E"/>
    <w:rsid w:val="005F270C"/>
    <w:rsid w:val="00610A1E"/>
    <w:rsid w:val="00610B37"/>
    <w:rsid w:val="00630132"/>
    <w:rsid w:val="006478B3"/>
    <w:rsid w:val="0065157E"/>
    <w:rsid w:val="00662441"/>
    <w:rsid w:val="00671B85"/>
    <w:rsid w:val="006A7D3E"/>
    <w:rsid w:val="006B5283"/>
    <w:rsid w:val="006C0CF8"/>
    <w:rsid w:val="006D6179"/>
    <w:rsid w:val="00703674"/>
    <w:rsid w:val="007038FF"/>
    <w:rsid w:val="007153E8"/>
    <w:rsid w:val="0071558B"/>
    <w:rsid w:val="0071570E"/>
    <w:rsid w:val="00733D6E"/>
    <w:rsid w:val="007364A1"/>
    <w:rsid w:val="00744F61"/>
    <w:rsid w:val="007754AE"/>
    <w:rsid w:val="00786DEA"/>
    <w:rsid w:val="007959FD"/>
    <w:rsid w:val="007A5394"/>
    <w:rsid w:val="007A5F20"/>
    <w:rsid w:val="007B0867"/>
    <w:rsid w:val="007C3140"/>
    <w:rsid w:val="008044D8"/>
    <w:rsid w:val="008276A5"/>
    <w:rsid w:val="0083357A"/>
    <w:rsid w:val="00835A5E"/>
    <w:rsid w:val="008566AB"/>
    <w:rsid w:val="00870764"/>
    <w:rsid w:val="008712AB"/>
    <w:rsid w:val="008A29C2"/>
    <w:rsid w:val="008A4C14"/>
    <w:rsid w:val="008A549E"/>
    <w:rsid w:val="008B1D42"/>
    <w:rsid w:val="008C3BEC"/>
    <w:rsid w:val="008D314C"/>
    <w:rsid w:val="008E4C7F"/>
    <w:rsid w:val="008F56C9"/>
    <w:rsid w:val="0090236C"/>
    <w:rsid w:val="00921B91"/>
    <w:rsid w:val="009238A1"/>
    <w:rsid w:val="00930A21"/>
    <w:rsid w:val="00951344"/>
    <w:rsid w:val="0095743E"/>
    <w:rsid w:val="00974EB3"/>
    <w:rsid w:val="00995387"/>
    <w:rsid w:val="009B6705"/>
    <w:rsid w:val="009C5E4B"/>
    <w:rsid w:val="009D3E7D"/>
    <w:rsid w:val="009D7E27"/>
    <w:rsid w:val="00A00A4D"/>
    <w:rsid w:val="00A0689C"/>
    <w:rsid w:val="00A07A88"/>
    <w:rsid w:val="00A1020D"/>
    <w:rsid w:val="00A13D1E"/>
    <w:rsid w:val="00A64DEE"/>
    <w:rsid w:val="00A80BC1"/>
    <w:rsid w:val="00A92751"/>
    <w:rsid w:val="00AA4098"/>
    <w:rsid w:val="00AB2B97"/>
    <w:rsid w:val="00AC3D3C"/>
    <w:rsid w:val="00AD3A92"/>
    <w:rsid w:val="00AF3B76"/>
    <w:rsid w:val="00B00835"/>
    <w:rsid w:val="00B02742"/>
    <w:rsid w:val="00B06DF0"/>
    <w:rsid w:val="00B271B1"/>
    <w:rsid w:val="00B32425"/>
    <w:rsid w:val="00B3583D"/>
    <w:rsid w:val="00B469D7"/>
    <w:rsid w:val="00B4771D"/>
    <w:rsid w:val="00B51060"/>
    <w:rsid w:val="00B51753"/>
    <w:rsid w:val="00B572CF"/>
    <w:rsid w:val="00B72B4C"/>
    <w:rsid w:val="00BA336C"/>
    <w:rsid w:val="00BA6773"/>
    <w:rsid w:val="00BB37BC"/>
    <w:rsid w:val="00BD499D"/>
    <w:rsid w:val="00BD4C95"/>
    <w:rsid w:val="00BF3DD6"/>
    <w:rsid w:val="00BF4D83"/>
    <w:rsid w:val="00C14F90"/>
    <w:rsid w:val="00C24E2D"/>
    <w:rsid w:val="00C2680B"/>
    <w:rsid w:val="00C7291D"/>
    <w:rsid w:val="00C749A5"/>
    <w:rsid w:val="00C85983"/>
    <w:rsid w:val="00C9386B"/>
    <w:rsid w:val="00C943A0"/>
    <w:rsid w:val="00C96F94"/>
    <w:rsid w:val="00CB0BD6"/>
    <w:rsid w:val="00CD6FBA"/>
    <w:rsid w:val="00CE195A"/>
    <w:rsid w:val="00CE4F5F"/>
    <w:rsid w:val="00D05BBD"/>
    <w:rsid w:val="00D232A6"/>
    <w:rsid w:val="00D451A6"/>
    <w:rsid w:val="00D60253"/>
    <w:rsid w:val="00D6091E"/>
    <w:rsid w:val="00D75099"/>
    <w:rsid w:val="00DA6635"/>
    <w:rsid w:val="00DB7D52"/>
    <w:rsid w:val="00DF7EF2"/>
    <w:rsid w:val="00E00A28"/>
    <w:rsid w:val="00E04943"/>
    <w:rsid w:val="00E11BE4"/>
    <w:rsid w:val="00E26E20"/>
    <w:rsid w:val="00E27B7E"/>
    <w:rsid w:val="00E34138"/>
    <w:rsid w:val="00E465B5"/>
    <w:rsid w:val="00E47488"/>
    <w:rsid w:val="00E5450D"/>
    <w:rsid w:val="00E654CE"/>
    <w:rsid w:val="00E91610"/>
    <w:rsid w:val="00E941D0"/>
    <w:rsid w:val="00EA736B"/>
    <w:rsid w:val="00EB30ED"/>
    <w:rsid w:val="00EB3BD9"/>
    <w:rsid w:val="00EC4CFE"/>
    <w:rsid w:val="00ED5BFF"/>
    <w:rsid w:val="00F23A82"/>
    <w:rsid w:val="00F278E0"/>
    <w:rsid w:val="00F30B7A"/>
    <w:rsid w:val="00F4508B"/>
    <w:rsid w:val="00F5434E"/>
    <w:rsid w:val="00F607AB"/>
    <w:rsid w:val="00F760D3"/>
    <w:rsid w:val="00F80DBE"/>
    <w:rsid w:val="00F873A0"/>
    <w:rsid w:val="00FA092D"/>
    <w:rsid w:val="00FB1951"/>
    <w:rsid w:val="00FB2074"/>
    <w:rsid w:val="00FB4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9682F78-2BFA-4897-8AA9-E576AEA677A8}">
  <ds:schemaRefs>
    <ds:schemaRef ds:uri="http://schemas.openxmlformats.org/officeDocument/2006/bibliography"/>
  </ds:schemaRefs>
</ds:datastoreItem>
</file>

<file path=customXml/itemProps4.xml><?xml version="1.0" encoding="utf-8"?>
<ds:datastoreItem xmlns:ds="http://schemas.openxmlformats.org/officeDocument/2006/customXml" ds:itemID="{366A95E2-3236-4502-8974-B2D48428D9D4}"/>
</file>

<file path=customXml/itemProps5.xml><?xml version="1.0" encoding="utf-8"?>
<ds:datastoreItem xmlns:ds="http://schemas.openxmlformats.org/officeDocument/2006/customXml" ds:itemID="{A68A1D2C-453D-40BB-81A1-8A71408CACE9}"/>
</file>

<file path=customXml/itemProps6.xml><?xml version="1.0" encoding="utf-8"?>
<ds:datastoreItem xmlns:ds="http://schemas.openxmlformats.org/officeDocument/2006/customXml" ds:itemID="{3871571A-48F1-4A7D-8FD3-A6190579AD3B}"/>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3755</Words>
  <Characters>21408</Characters>
  <Application>Microsoft Office Word</Application>
  <DocSecurity>0</DocSecurity>
  <Lines>178</Lines>
  <Paragraphs>50</Paragraphs>
  <ScaleCrop>false</ScaleCrop>
  <LinksUpToDate>false</LinksUpToDate>
  <CharactersWithSpaces>25113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